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f120bf1534a84f22501748390b8a67f48aa4923"/>
    <w:p>
      <w:pPr>
        <w:pStyle w:val="Heading1"/>
      </w:pPr>
      <w:r>
        <w:t xml:space="preserve">Signal Intensity in Standards Cascades Tracing the Diffusion of STM Best Practices Through Citation: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Esme Knox (1B-SDA-173) and the dissertation project</w:t>
      </w:r>
      <w:r>
        <w:t xml:space="preserve"> </w:t>
      </w:r>
      <w:r>
        <w:rPr>
          <w:i/>
          <w:iCs/>
        </w:rPr>
        <w:t xml:space="preserve">Standards Cascades: Tracing the Diffusion of STM Best Practices Through Citation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R2=0.0637857854320022, R2_adj=-0.044238931633536094, F=1.0174066101120902, F_p=0.4009576288845694. The exact term summary is: const coef=2.5699311213529326 p=0.014240551353915085; recency_index coef=-0.00116677638840295 p=0.9824574338247499; cites_num coef=0.1064027963488946 p=0.08379258797377032; venue_score coef=-0.10859777192916337 p=0.8150046017632273.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Daniel Oltrogge, Analytical Graphics, Inc.. The Contributions of Commercial Best Practices to the Global Space Governance Continuum (2020). [AMOS]</w:t>
      </w:r>
      <w:r>
        <w:t xml:space="preserve"> </w:t>
      </w:r>
      <w:bookmarkStart w:id="68" w:name="ref-2"/>
      <w:bookmarkEnd w:id="68"/>
      <w:r>
        <w:t xml:space="preserve">2.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69">
        <w:r>
          <w:rPr>
            <w:rStyle w:val="Hyperlink"/>
          </w:rPr>
          <w:t xml:space="preserve">10.64861/AJUV7773</w:t>
        </w:r>
      </w:hyperlink>
      <w:r>
        <w:t xml:space="preserve"> </w:t>
      </w:r>
      <w:bookmarkStart w:id="70" w:name="ref-3"/>
      <w:bookmarkEnd w:id="70"/>
      <w:r>
        <w:t xml:space="preserve">3. Jeff Nagy, Capt, USAF (AFRL), Veronica Hernandez (AFRL). The Race Toward Becoming Operationally Responsive in Space (2009). [AMOS]</w:t>
      </w:r>
      <w:r>
        <w:t xml:space="preserve"> </w:t>
      </w:r>
      <w:bookmarkStart w:id="71" w:name="ref-4"/>
      <w:bookmarkEnd w:id="71"/>
      <w:r>
        <w:t xml:space="preserve">4. H. Keo Springer (Lawrence Livermore National Laboratory), Wayne O. Miller (Lawrence Livermore National Laboratory), JoAnne L. Levatin (Lawrence Livermore National Laboratory), Alex J. Pertica (Lawrence Livermore National Laboratory), Scot S. Olivier (Lawrence Livermore National Laboratory). Satellite Collision Modeling with Physics-Based Hydrocodes: Debris Generation Predictions of the Iridium-Cosmos Collision Event and Other Impact Events (2010). [AMOS]</w:t>
      </w:r>
      <w:r>
        <w:t xml:space="preserve"> </w:t>
      </w:r>
      <w:bookmarkStart w:id="72" w:name="ref-5"/>
      <w:bookmarkEnd w:id="72"/>
      <w:r>
        <w:t xml:space="preserve">5. Mark Sturza, Viasat; Mark Dankberg, Viasat; William Blount, Viasat. Resilience of LEO Constellations to Accidental and Intentional Fragmentation Events (2024). doi:</w:t>
      </w:r>
      <w:r>
        <w:t xml:space="preserve"> </w:t>
      </w:r>
      <w:hyperlink r:id="rId73">
        <w:r>
          <w:rPr>
            <w:rStyle w:val="Hyperlink"/>
          </w:rPr>
          <w:t xml:space="preserve">10.64861/ZFDQ4641</w:t>
        </w:r>
      </w:hyperlink>
      <w:r>
        <w:t xml:space="preserve"> </w:t>
      </w:r>
      <w:bookmarkStart w:id="74" w:name="ref-6"/>
      <w:bookmarkEnd w:id="74"/>
      <w:r>
        <w:t xml:space="preserve">6.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7"/>
      <w:bookmarkEnd w:id="76"/>
      <w:r>
        <w:t xml:space="preserve">7. Toby Sanders, Lickenbrock Technologies, Inc.; Robert Hedges, Lickenbrock Technologies, Inc.; Timothy Schulz, Michigan Technological University; Melena Abijaoude, Lickenbrock Technologies, Inc.; John Peters, Lickenbrock Technologies, Inc.; Michael Steinbock, AFRL/RDSS; Timothy Holmes, Lickenbrock Technologies, Inc.. Real Time Deconvolution of Adaptive Optics Ground Based Telescope Imagery (2020). [AMOS]</w:t>
      </w:r>
      <w:r>
        <w:t xml:space="preserve"> </w:t>
      </w:r>
      <w:bookmarkStart w:id="77" w:name="ref-8"/>
      <w:bookmarkEnd w:id="77"/>
      <w:r>
        <w:t xml:space="preserve">8. Chelsea Wright, Ferris State University. A Collaborative Cybersecurity Training Policy for Future Space Endeavors (2023). doi:</w:t>
      </w:r>
      <w:r>
        <w:t xml:space="preserve"> </w:t>
      </w:r>
      <w:hyperlink r:id="rId78">
        <w:r>
          <w:rPr>
            <w:rStyle w:val="Hyperlink"/>
          </w:rPr>
          <w:t xml:space="preserve">10.64861/WXIJ8208</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2.5699</w:t>
            </w:r>
          </w:p>
        </w:tc>
        <w:tc>
          <w:tcPr>
            <w:tcW w:w="0" w:type="auto"/>
          </w:tcPr>
          <w:p>
            <w:pPr>
              <w:spacing w:line="240" w:lineRule="auto" w:before="0" w:after="0"/>
              <w:pStyle w:val="Compact"/>
            </w:pPr>
            <w:r>
              <w:rPr>
                <w:sz w:val="20"/>
                <w:szCs w:val="20"/>
              </w:rPr>
              <w:t xml:space="preserve">1.0485</w:t>
            </w:r>
          </w:p>
        </w:tc>
        <w:tc>
          <w:tcPr>
            <w:tcW w:w="0" w:type="auto"/>
          </w:tcPr>
          <w:p>
            <w:pPr>
              <w:spacing w:line="240" w:lineRule="auto" w:before="0" w:after="0"/>
              <w:pStyle w:val="Compact"/>
            </w:pPr>
            <w:r>
              <w:rPr>
                <w:sz w:val="20"/>
                <w:szCs w:val="20"/>
              </w:rPr>
              <w:t xml:space="preserve">2.4511</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[0.515, 4.6249]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0.0531</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0.9825</w:t>
            </w:r>
          </w:p>
        </w:tc>
        <w:tc>
          <w:tcPr>
            <w:tcW w:w="0" w:type="auto"/>
          </w:tcPr>
          <w:p>
            <w:pPr>
              <w:spacing w:line="240" w:lineRule="auto" w:before="0" w:after="0"/>
              <w:pStyle w:val="Compact"/>
            </w:pPr>
            <w:r>
              <w:rPr>
                <w:sz w:val="20"/>
                <w:szCs w:val="20"/>
              </w:rPr>
              <w:t xml:space="preserve">[-0.1052, 0.1028]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0.1064</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1.7291</w:t>
            </w:r>
          </w:p>
        </w:tc>
        <w:tc>
          <w:tcPr>
            <w:tcW w:w="0" w:type="auto"/>
          </w:tcPr>
          <w:p>
            <w:pPr>
              <w:spacing w:line="240" w:lineRule="auto" w:before="0" w:after="0"/>
              <w:pStyle w:val="Compact"/>
            </w:pPr>
            <w:r>
              <w:rPr>
                <w:sz w:val="20"/>
                <w:szCs w:val="20"/>
              </w:rPr>
              <w:t xml:space="preserve">0.0838</w:t>
            </w:r>
          </w:p>
        </w:tc>
        <w:tc>
          <w:tcPr>
            <w:tcW w:w="0" w:type="auto"/>
          </w:tcPr>
          <w:p>
            <w:pPr>
              <w:spacing w:line="240" w:lineRule="auto" w:before="0" w:after="0"/>
              <w:pStyle w:val="Compact"/>
            </w:pPr>
            <w:r>
              <w:rPr>
                <w:sz w:val="20"/>
                <w:szCs w:val="20"/>
              </w:rPr>
              <w:t xml:space="preserve">[-0.0142, 0.227]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-0.234</w:t>
            </w:r>
          </w:p>
        </w:tc>
        <w:tc>
          <w:tcPr>
            <w:tcW w:w="0" w:type="auto"/>
          </w:tcPr>
          <w:p>
            <w:pPr>
              <w:spacing w:line="240" w:lineRule="auto" w:before="0" w:after="0"/>
              <w:pStyle w:val="Compact"/>
            </w:pPr>
            <w:r>
              <w:rPr>
                <w:sz w:val="20"/>
                <w:szCs w:val="20"/>
              </w:rPr>
              <w:t xml:space="preserve">0.815</w:t>
            </w:r>
          </w:p>
        </w:tc>
        <w:tc>
          <w:tcPr>
            <w:tcW w:w="0" w:type="auto"/>
          </w:tcPr>
          <w:p>
            <w:pPr>
              <w:spacing w:line="240" w:lineRule="auto" w:before="0" w:after="0"/>
              <w:pStyle w:val="Compact"/>
            </w:pPr>
            <w:r>
              <w:rPr>
                <w:sz w:val="20"/>
                <w:szCs w:val="20"/>
              </w:rPr>
              <w:t xml:space="preserve">[-1.0183, 0.8011]</w:t>
            </w:r>
          </w:p>
        </w:tc>
      </w:tr>
    </w:tbl>
    <w:p>
      <w:pPr>
        <w:pStyle w:val="BodyText"/>
      </w:pPr>
      <w:r>
        <w:t xml:space="preserve">Fit: N = 30 R2 = 0.0638 R2_adj = -0.0442 F = 1.0174 F_p = 0.401</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TM_CISLUNAR_07\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10.64861/ZEWS9959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https://amostech.space/year/2009/microfacet-scattering-model-for-pulse-polarization-ranging/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https://amostech.space/year/2020/the-contributions-of-commercial-best-practices-to-the-global-space-governance-continuum/</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https://amostech.space/year/2009/the-race-toward-becoming-operationally-responsive-in-space/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https://amostech.space/year/2010/satellite-collision-modeling-with-physics-based-hydrocodes-debris-generation-predictions-of-the-iridium-cosmos-collision-event-and-other-impact-events/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https://amostech.space/year/2020/real-time-deconvolution-of-adaptive-optics-ground-based-telescope-imagery/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10.1016/j.actaastro.2025.12.034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10.1016/j.actaastro.2025.11.083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2.5699</w:t>
            </w:r>
          </w:p>
        </w:tc>
        <w:tc>
          <w:tcPr>
            <w:tcW w:w="0" w:type="auto"/>
          </w:tcPr>
          <w:p>
            <w:pPr>
              <w:spacing w:line="240" w:lineRule="auto" w:before="0" w:after="0"/>
              <w:pStyle w:val="Compact"/>
            </w:pPr>
            <w:r>
              <w:rPr>
                <w:sz w:val="20"/>
                <w:szCs w:val="20"/>
              </w:rPr>
              <w:t xml:space="preserve">1.0485</w:t>
            </w:r>
          </w:p>
        </w:tc>
        <w:tc>
          <w:tcPr>
            <w:tcW w:w="0" w:type="auto"/>
          </w:tcPr>
          <w:p>
            <w:pPr>
              <w:spacing w:line="240" w:lineRule="auto" w:before="0" w:after="0"/>
              <w:pStyle w:val="Compact"/>
            </w:pPr>
            <w:r>
              <w:rPr>
                <w:sz w:val="20"/>
                <w:szCs w:val="20"/>
              </w:rPr>
              <w:t xml:space="preserve">2.4511</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[0.515, 4.6249]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0.0531</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0.9825</w:t>
            </w:r>
          </w:p>
        </w:tc>
        <w:tc>
          <w:tcPr>
            <w:tcW w:w="0" w:type="auto"/>
          </w:tcPr>
          <w:p>
            <w:pPr>
              <w:spacing w:line="240" w:lineRule="auto" w:before="0" w:after="0"/>
              <w:pStyle w:val="Compact"/>
            </w:pPr>
            <w:r>
              <w:rPr>
                <w:sz w:val="20"/>
                <w:szCs w:val="20"/>
              </w:rPr>
              <w:t xml:space="preserve">[-0.1052, 0.1028]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0.1064</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1.7291</w:t>
            </w:r>
          </w:p>
        </w:tc>
        <w:tc>
          <w:tcPr>
            <w:tcW w:w="0" w:type="auto"/>
          </w:tcPr>
          <w:p>
            <w:pPr>
              <w:spacing w:line="240" w:lineRule="auto" w:before="0" w:after="0"/>
              <w:pStyle w:val="Compact"/>
            </w:pPr>
            <w:r>
              <w:rPr>
                <w:sz w:val="20"/>
                <w:szCs w:val="20"/>
              </w:rPr>
              <w:t xml:space="preserve">0.0838</w:t>
            </w:r>
          </w:p>
        </w:tc>
        <w:tc>
          <w:tcPr>
            <w:tcW w:w="0" w:type="auto"/>
          </w:tcPr>
          <w:p>
            <w:pPr>
              <w:spacing w:line="240" w:lineRule="auto" w:before="0" w:after="0"/>
              <w:pStyle w:val="Compact"/>
            </w:pPr>
            <w:r>
              <w:rPr>
                <w:sz w:val="20"/>
                <w:szCs w:val="20"/>
              </w:rPr>
              <w:t xml:space="preserve">[-0.0142, 0.227]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-0.234</w:t>
            </w:r>
          </w:p>
        </w:tc>
        <w:tc>
          <w:tcPr>
            <w:tcW w:w="0" w:type="auto"/>
          </w:tcPr>
          <w:p>
            <w:pPr>
              <w:spacing w:line="240" w:lineRule="auto" w:before="0" w:after="0"/>
              <w:pStyle w:val="Compact"/>
            </w:pPr>
            <w:r>
              <w:rPr>
                <w:sz w:val="20"/>
                <w:szCs w:val="20"/>
              </w:rPr>
              <w:t xml:space="preserve">0.815</w:t>
            </w:r>
          </w:p>
        </w:tc>
        <w:tc>
          <w:tcPr>
            <w:tcW w:w="0" w:type="auto"/>
          </w:tcPr>
          <w:p>
            <w:pPr>
              <w:spacing w:line="240" w:lineRule="auto" w:before="0" w:after="0"/>
              <w:pStyle w:val="Compact"/>
            </w:pPr>
            <w:r>
              <w:rPr>
                <w:sz w:val="20"/>
                <w:szCs w:val="20"/>
              </w:rPr>
              <w:t xml:space="preserve">[-1.0183, 0.8011]</w:t>
            </w:r>
          </w:p>
        </w:tc>
      </w:tr>
    </w:tbl>
    <w:p>
      <w:pPr>
        <w:pStyle w:val="BodyText"/>
      </w:pPr>
      <w:r>
        <w:t xml:space="preserve">Fit: N = 30 R2 = 0.0638 R2_adj = -0.0442 F = 1.0174 F_p = 0.401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9" Target="https://doi.org/10.64861/AJUV7773" TargetMode="External" /><Relationship Type="http://schemas.openxmlformats.org/officeDocument/2006/relationships/hyperlink" Id="rId75" Target="https://doi.org/10.64861/UCTN1793" TargetMode="External" /><Relationship Type="http://schemas.openxmlformats.org/officeDocument/2006/relationships/hyperlink" Id="rId78" Target="https://doi.org/10.64861/WXIJ8208" TargetMode="External" /><Relationship Type="http://schemas.openxmlformats.org/officeDocument/2006/relationships/hyperlink" Id="rId73"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AJUV7773" TargetMode="External" /><Relationship Type="http://schemas.openxmlformats.org/officeDocument/2006/relationships/hyperlink" Id="rId75" Target="https://doi.org/10.64861/UCTN1793" TargetMode="External" /><Relationship Type="http://schemas.openxmlformats.org/officeDocument/2006/relationships/hyperlink" Id="rId78" Target="https://doi.org/10.64861/WXIJ8208" TargetMode="External" /><Relationship Type="http://schemas.openxmlformats.org/officeDocument/2006/relationships/hyperlink" Id="rId73"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2026-06-28T19:49:51Z</dcterms:created>
  <dcterms:modified xsi:type="dcterms:W3CDTF">2026-06-28T19:49:51Z</dcterms:modified>
</cp:coreProperties>
</file>

<file path=docProps/custom.xml><?xml version="1.0" encoding="utf-8"?>
<Properties xmlns="http://schemas.openxmlformats.org/officeDocument/2006/custom-properties" xmlns:vt="http://schemas.openxmlformats.org/officeDocument/2006/docPropsVTypes"/>
</file>