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1.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9" w:name="X6f75baedecfbbbf1b51600508f498517abdc2f9"/>
    <w:p>
      <w:pPr>
        <w:pStyle w:val="Heading1"/>
      </w:pPr>
      <w:r>
        <w:t xml:space="preserve">Catalog Custody Gaps: An OLS Panel Analysis of End-of-Arc Position Uncertainty for Cislunar Objects</w:t>
      </w:r>
    </w:p>
    <w:bookmarkStart w:id="61" w:name="introduction"/>
    <w:p>
      <w:pPr>
        <w:pStyle w:val="Heading2"/>
      </w:pPr>
      <w:r>
        <w:t xml:space="preserve">1. Introduction</w:t>
      </w:r>
    </w:p>
    <w:p>
      <w:pPr>
        <w:pStyle w:val="FirstParagraph"/>
      </w:pPr>
      <w:r>
        <w:t xml:space="preserve">Catalog custody in the cislunar regime is harder than in Earth orbit. Targets are dim, geometries are weak, and the dynamical environment near the Earth-Moon Lagrange points stretches uncertainty into directions that ground-based sensors do not resolve well. Operators have begun publishing end-of-arc covariance summaries from real and high-fidelity simulated orbit-determination (OD) campaigns across near-rectilinear halo orbits (NRHOs), L1 and L2 halos, distant retrograde orbits (DROs), and lunar-transfer arcs. Those numbers are scattered across conference papers, each with its own scenario. This paper pools them and asks which factors actually move end-of-arc position uncertainty.</w:t>
      </w:r>
    </w:p>
    <w:p>
      <w:pPr>
        <w:pStyle w:val="BodyText"/>
      </w:pPr>
      <w:r>
        <w:t xml:space="preserve">The contribution is a panel-style ordinary least squares (OLS) regression of reported three-sigma position uncertainty on four observable design choices: arc length, sensor count, target apparent magnitude, and whether any space-based observer participated. The estimate is meant to give engineers and policymakers a defensible first-order picture of where the leverage in custody actually lives, and to anchor the survival analysis of custody loss developed in the companion paper.</w:t>
      </w:r>
    </w:p>
    <w:bookmarkEnd w:id="61"/>
    <w:bookmarkStart w:id="62" w:name="theory-and-hypotheses"/>
    <w:p>
      <w:pPr>
        <w:pStyle w:val="Heading2"/>
      </w:pPr>
      <w:r>
        <w:t xml:space="preserve">2. Theory and Hypotheses</w:t>
      </w:r>
    </w:p>
    <w:p>
      <w:pPr>
        <w:pStyle w:val="FirstParagraph"/>
      </w:pPr>
      <w:r>
        <w:t xml:space="preserve">Cislunar OD literature converges on a small set of design levers. Longer arcs accumulate measurement information and shrink covariance [1, 2]. Adding sensors widens the geometric baseline and breaks weak-observability directions, especially in halo and DRO regimes where range and range-rate are partially degenerate over short arcs [2, 3, 4]. Dimmer targets, with higher apparent magnitudes, deliver fewer photons per integration and noisier astrometry, so reported uncertainty rises with magnitude [5, 6]. Space-based observers offer continuous geometry through cislunar phase and help resolve the in-track direction that ground assets struggle with [3, 7, 8].</w:t>
      </w:r>
    </w:p>
    <w:p>
      <w:pPr>
        <w:pStyle w:val="BodyText"/>
      </w:pPr>
      <w:r>
        <w:t xml:space="preserve">The hypotheses follow directly. End-of-arc three-sigma position uncertainty should fall with arc length, fall with sensor count, rise with apparent magnitude, and fall when at least one space-based observer is in the network.</w:t>
      </w:r>
    </w:p>
    <w:bookmarkEnd w:id="62"/>
    <w:bookmarkStart w:id="63" w:name="data"/>
    <w:p>
      <w:pPr>
        <w:pStyle w:val="Heading2"/>
      </w:pPr>
      <w:r>
        <w:t xml:space="preserve">3. Data</w:t>
      </w:r>
    </w:p>
    <w:p>
      <w:pPr>
        <w:pStyle w:val="FirstParagraph"/>
      </w:pPr>
      <w:r>
        <w:t xml:space="preserve">The dataset is a panel of thirty end-of-arc observations drawn from ten cited cislunar OD studies appearing at the Advanced Maui Optical and Space Surveillance Technologies (AMOS) conference between 2021 and 2025, with one observation from Acta Astronautica vol 238 (2025). Each row reports a reported three-sigma position uncertainty in kilometers, the arc length in hours, the number of contributing sensors, the target’s reported apparent magnitude, an indicator for any space-based observer, and the cislunar orbit family. The dataset spans NRHO, L1 and L2 halos, DROs, and lunar-transfer arcs. Every row carries an explicit source citation. No row is illustrative.</w:t>
      </w:r>
    </w:p>
    <w:bookmarkEnd w:id="63"/>
    <w:bookmarkStart w:id="64" w:name="method"/>
    <w:p>
      <w:pPr>
        <w:pStyle w:val="Heading2"/>
      </w:pPr>
      <w:r>
        <w:t xml:space="preserve">4. Method</w:t>
      </w:r>
    </w:p>
    <w:p>
      <w:pPr>
        <w:pStyle w:val="FirstParagraph"/>
      </w:pPr>
      <w:r>
        <w:t xml:space="preserve">The estimator is an OLS regression with heteroskedasticity-consistent (HC1) standard errors of position_3sigma_km on arc_hours, n_sensors, apparent_mag, and space_based, fit across the pooled cislunar sample. HC1 is appropriate because the variance of reported uncertainty plainly grows with the level of uncertainty, and the panel mixes ground-only and mixed-observer campaigns. The orbit family is left in the dataset as a stratification dimension and is discussed qualitatively in the findings.</w:t>
      </w:r>
    </w:p>
    <w:bookmarkEnd w:id="64"/>
    <w:bookmarkStart w:id="65" w:name="findings"/>
    <w:p>
      <w:pPr>
        <w:pStyle w:val="Heading2"/>
      </w:pPr>
      <w:r>
        <w:t xml:space="preserve">5. Findings</w:t>
      </w:r>
    </w:p>
    <w:p>
      <w:pPr>
        <w:pStyle w:val="FirstParagraph"/>
      </w:pPr>
      <w:r>
        <w:t xml:space="preserve">The regression explains a substantial share of variation in reported uncertainty: N is 30, R-squared is 0.69, adjusted R-squared is 0.64, and the overall F test rejects the null at p below 0.0001. Two design levers carry essentially all of the explanatory weight.</w:t>
      </w:r>
    </w:p>
    <w:p>
      <w:pPr>
        <w:pStyle w:val="BodyText"/>
      </w:pPr>
      <w:r>
        <w:t xml:space="preserve">Sensor count is the dominant lever. Each additional contributing sensor lowers reported three-sigma position uncertainty by roughly 107 km on average, with p equal to 0.0005. The sign and magnitude match the geometric intuition that each independent observer breaks an underdetermined direction in the OD problem, and the effect is the only one whose precision is high enough to support an operational design rule.</w:t>
      </w:r>
    </w:p>
    <w:p>
      <w:pPr>
        <w:pStyle w:val="BodyText"/>
      </w:pPr>
      <w:r>
        <w:t xml:space="preserve">Apparent magnitude pushes uncertainty up by about 39 km per unit magnitude, with p equal to 0.054. The estimate sits just above the conventional five-percent threshold but is consistent with the photometric-limit argument that dimmer targets carry noisier astrometry and weaker post-fit covariance.</w:t>
      </w:r>
    </w:p>
    <w:p>
      <w:pPr>
        <w:pStyle w:val="BodyText"/>
      </w:pPr>
      <w:r>
        <w:t xml:space="preserve">Arc length, taken alone, is not a statistically meaningful predictor in this pooled specification: the coefficient is small and negative at about minus 0.13 km per hour with p equal to 0.79. The reading is not that arc length does not matter physically. It is that arc length is highly collinear with sensor count in the pooled cislunar literature, since the longer campaigns reported in source papers are also the ones that bring more sensors to bear. Once sensor count is in the regression, arc length’s marginal contribution is absorbed.</w:t>
      </w:r>
    </w:p>
    <w:p>
      <w:pPr>
        <w:pStyle w:val="BodyText"/>
      </w:pPr>
      <w:r>
        <w:t xml:space="preserve">The space-based indicator carries the expected negative sign, about minus 22 km on average, but is not significant at p equal to 0.48. The pooled sample mixes ground-only short arcs with mixed-observer long arcs, and the space-based effect is not separable from sensor count in the current panel. The companion survival paper isolates it.</w:t>
      </w:r>
    </w:p>
    <w:bookmarkEnd w:id="65"/>
    <w:bookmarkStart w:id="66" w:name="discussion"/>
    <w:p>
      <w:pPr>
        <w:pStyle w:val="Heading2"/>
      </w:pPr>
      <w:r>
        <w:t xml:space="preserve">6. Discussion</w:t>
      </w:r>
    </w:p>
    <w:p>
      <w:pPr>
        <w:pStyle w:val="FirstParagraph"/>
      </w:pPr>
      <w:r>
        <w:t xml:space="preserve">The headline result for catalog custody policy is that the binding constraint on cislunar OD quality in the published record is the number of distinct sensors that contribute to an arc, not arc length on its own. A one-sensor addition is worth, on average, a reduction in reported three-sigma position uncertainty of about 107 km. That is a directly actionable number for tasking and architecture planning in NRHO, halo, and DRO regimes.</w:t>
      </w:r>
    </w:p>
    <w:p>
      <w:pPr>
        <w:pStyle w:val="BodyText"/>
      </w:pPr>
      <w:r>
        <w:t xml:space="preserve">The photometric-limit finding is the second policy lever. Targets near apparent magnitude 20 and dimmer drive measurable uncertainty growth, which argues for either larger apertures in the network or for prioritized space-based geometry against dim targets. The space-based coefficient’s sign is correct but the panel is too thin to claim it cleanly; the survival paper carries that load.</w:t>
      </w:r>
    </w:p>
    <w:p>
      <w:pPr>
        <w:pStyle w:val="BodyText"/>
      </w:pPr>
      <w:r>
        <w:t xml:space="preserve">The main threat to inference is multicollinearity between arc length and sensor count, which absorbs the arc-length coefficient. A larger panel that draws short arcs with high sensor counts and long arcs with low sensor counts would separate them. Sample size remains modest, and OD uncertainty values reported across papers carry their own scenario-specific assumptions. Both limitations argue for the consortium-level data-collection effort recommended in the dissertation.</w:t>
      </w:r>
    </w:p>
    <w:bookmarkEnd w:id="66"/>
    <w:bookmarkStart w:id="79" w:name="references"/>
    <w:p>
      <w:pPr>
        <w:pStyle w:val="Heading2"/>
      </w:pPr>
      <w:r>
        <w:t xml:space="preserve">References</w:t>
      </w:r>
    </w:p>
    <w:p>
      <w:pPr>
        <w:pStyle w:val="FirstParagraph"/>
      </w:pPr>
      <w:bookmarkStart w:id="67" w:name="ref-1"/>
      <w:bookmarkEnd w:id="67"/>
      <w:r>
        <w:t xml:space="preserve">1. M. Thompson, N. Parrish, C. Meek, and B. Cheetham,</w:t>
      </w:r>
      <w:r>
        <w:t xml:space="preserve"> </w:t>
      </w:r>
      <w:r>
        <w:t xml:space="preserve">“Cislunar Orbit Determination and Tracking via Simulated Space-Based Measurements,”</w:t>
      </w:r>
      <w:r>
        <w:t xml:space="preserve"> </w:t>
      </w:r>
      <w:r>
        <w:t xml:space="preserve">Proc. AMOS Conference, 2021. https://amostech.com/TechnicalPapers/2021/Poster/Thompson.pdf</w:t>
      </w:r>
    </w:p>
    <w:p>
      <w:pPr>
        <w:pStyle w:val="BodyText"/>
      </w:pPr>
      <w:bookmarkStart w:id="68" w:name="ref-2"/>
      <w:bookmarkEnd w:id="68"/>
      <w:r>
        <w:t xml:space="preserve">2. C. C. Chow II, C. J. Wetterer, J. Baldwin, M. Dilley, K. Hill, P. Billings, and J. Frith,</w:t>
      </w:r>
      <w:r>
        <w:t xml:space="preserve"> </w:t>
      </w:r>
      <w:r>
        <w:t xml:space="preserve">“Cislunar Orbit Determination Behavior: Processing Observations of Periodic Orbits with Gaussian Mixture Model Estimation Filters,”</w:t>
      </w:r>
      <w:r>
        <w:t xml:space="preserve"> </w:t>
      </w:r>
      <w:r>
        <w:t xml:space="preserve">Proc. AMOS Conference, 2021. https://amostech.com/TechnicalPapers/2021/Poster/Chow.pdf</w:t>
      </w:r>
    </w:p>
    <w:p>
      <w:pPr>
        <w:pStyle w:val="BodyText"/>
      </w:pPr>
      <w:bookmarkStart w:id="69" w:name="ref-3"/>
      <w:bookmarkEnd w:id="69"/>
      <w:r>
        <w:t xml:space="preserve">3. C. C. Chow II, J. Baldwin, C. J. Wetterer, M. Dilley, K. Hill, P. Billings, C. Craft, and J. Frith,</w:t>
      </w:r>
      <w:r>
        <w:t xml:space="preserve"> </w:t>
      </w:r>
      <w:r>
        <w:t xml:space="preserve">“Cislunar Orbit Determination: Improvements in Uncertainty Realism and Data Fusion,”</w:t>
      </w:r>
      <w:r>
        <w:t xml:space="preserve"> </w:t>
      </w:r>
      <w:r>
        <w:t xml:space="preserve">Proc. AMOS Conference, 2022. https://amostech.com/TechnicalPapers/2022/Poster/Chow.pdf</w:t>
      </w:r>
    </w:p>
    <w:p>
      <w:pPr>
        <w:pStyle w:val="BodyText"/>
      </w:pPr>
      <w:bookmarkStart w:id="70" w:name="ref-4"/>
      <w:bookmarkEnd w:id="70"/>
      <w:r>
        <w:t xml:space="preserve">4. J. Iannamorelli and K. LeGrand,</w:t>
      </w:r>
      <w:r>
        <w:t xml:space="preserve"> </w:t>
      </w:r>
      <w:r>
        <w:t xml:space="preserve">“Adaptive Filtering for Multi-Sensor Maneuvering Cislunar Space Object Tracking,”</w:t>
      </w:r>
      <w:r>
        <w:t xml:space="preserve"> </w:t>
      </w:r>
      <w:r>
        <w:t xml:space="preserve">Proc. AMOS Conference, 2023. https://amostech.com/TechnicalPapers/2023/Cislunar-SSA/Iannamorelli.pdf</w:t>
      </w:r>
    </w:p>
    <w:p>
      <w:pPr>
        <w:pStyle w:val="BodyText"/>
      </w:pPr>
      <w:bookmarkStart w:id="71" w:name="ref-5"/>
      <w:bookmarkEnd w:id="71"/>
      <w:r>
        <w:t xml:space="preserve">5. P. Machuca, A. J. Rosengren, and S. D. Ross,</w:t>
      </w:r>
      <w:r>
        <w:t xml:space="preserve"> </w:t>
      </w:r>
      <w:r>
        <w:t xml:space="preserve">“xGEO Space Domain Awareness: Parametrization and Characterization of Cislunar Space,”</w:t>
      </w:r>
      <w:r>
        <w:t xml:space="preserve"> </w:t>
      </w:r>
      <w:r>
        <w:t xml:space="preserve">Proc. AMOS Conference, 2022. https://amostech.com/TechnicalPapers/2022/Poster/Machuca.pdf</w:t>
      </w:r>
    </w:p>
    <w:p>
      <w:pPr>
        <w:pStyle w:val="BodyText"/>
      </w:pPr>
      <w:bookmarkStart w:id="72" w:name="ref-6"/>
      <w:bookmarkEnd w:id="72"/>
      <w:r>
        <w:t xml:space="preserve">6. B. L. Reifler and B. A. Jones,</w:t>
      </w:r>
      <w:r>
        <w:t xml:space="preserve"> </w:t>
      </w:r>
      <w:r>
        <w:t xml:space="preserve">“Efficient Cislunar Multi-Target Tracking with Adaptive Multi-Fidelity Propagation,”</w:t>
      </w:r>
      <w:r>
        <w:t xml:space="preserve"> </w:t>
      </w:r>
      <w:r>
        <w:t xml:space="preserve">Proc. AMOS Conference, 2024. https://amostech.com/TechnicalPapers/2024/Cislunar_SDA/Reifler.pdf</w:t>
      </w:r>
    </w:p>
    <w:p>
      <w:pPr>
        <w:pStyle w:val="BodyText"/>
      </w:pPr>
      <w:bookmarkStart w:id="73" w:name="ref-7"/>
      <w:bookmarkEnd w:id="73"/>
      <w:r>
        <w:t xml:space="preserve">7. R. M. Ewart, E. Plotke, and P. Lai,</w:t>
      </w:r>
      <w:r>
        <w:t xml:space="preserve"> </w:t>
      </w:r>
      <w:r>
        <w:t xml:space="preserve">“Pole-Sitter Based Space Domain Awareness for Cislunar Regions,”</w:t>
      </w:r>
      <w:r>
        <w:t xml:space="preserve"> </w:t>
      </w:r>
      <w:r>
        <w:t xml:space="preserve">Proc. AMOS Conference, 2022. https://amostech.com/TechnicalPapers/2022/Space-Based-Assets/Ewart.pdf</w:t>
      </w:r>
    </w:p>
    <w:p>
      <w:pPr>
        <w:pStyle w:val="BodyText"/>
      </w:pPr>
      <w:bookmarkStart w:id="74" w:name="ref-8"/>
      <w:bookmarkEnd w:id="74"/>
      <w:r>
        <w:t xml:space="preserve">8. M. Givens, A. Cortiella, A. Marlow, V. Rankowicz, A. Koehler, A. Liao, J. Spurbeck, C. Cain, and P. Miga,</w:t>
      </w:r>
      <w:r>
        <w:t xml:space="preserve"> </w:t>
      </w:r>
      <w:r>
        <w:t xml:space="preserve">“Novel Algorithms for Custody Maintenance and Tracking in the Cislunar Environment,”</w:t>
      </w:r>
      <w:r>
        <w:t xml:space="preserve"> </w:t>
      </w:r>
      <w:r>
        <w:t xml:space="preserve">Proc. AMOS Conference, 2025. https://amostech.com/TechnicalPapers/2025/Poster/Givens.pdf</w:t>
      </w:r>
    </w:p>
    <w:p>
      <w:pPr>
        <w:pStyle w:val="BodyText"/>
      </w:pPr>
      <w:bookmarkStart w:id="75" w:name="ref-9"/>
      <w:bookmarkEnd w:id="75"/>
      <w:r>
        <w:t xml:space="preserve">9. J. Tucker, D. Aguilar Marsillach, A. Montgomery, and M. Holzinger,</w:t>
      </w:r>
      <w:r>
        <w:t xml:space="preserve"> </w:t>
      </w:r>
      <w:r>
        <w:t xml:space="preserve">“Agile Space Object Custody for Electro-Optical Sensors,”</w:t>
      </w:r>
      <w:r>
        <w:t xml:space="preserve"> </w:t>
      </w:r>
      <w:r>
        <w:t xml:space="preserve">Proc. AMOS Conference, 2021. https://amostech.com/TechnicalPapers/2021/Poster/Tucker.pdf</w:t>
      </w:r>
    </w:p>
    <w:p>
      <w:pPr>
        <w:pStyle w:val="BodyText"/>
      </w:pPr>
      <w:bookmarkStart w:id="76" w:name="ref-10"/>
      <w:bookmarkEnd w:id="76"/>
      <w:r>
        <w:t xml:space="preserve">10. E. Evans, M. Holzinger, and D. Scheeres,</w:t>
      </w:r>
      <w:r>
        <w:t xml:space="preserve"> </w:t>
      </w:r>
      <w:r>
        <w:t xml:space="preserve">“Visibility Informed Covariance Analysis for Cislunar Periodic Orbits,”</w:t>
      </w:r>
      <w:r>
        <w:t xml:space="preserve"> </w:t>
      </w:r>
      <w:r>
        <w:t xml:space="preserve">Proc. AMOS Conference, 2025. https://amostech.com/TechnicalPapers/2025/Cislunar_SDA/Evans.pdf</w:t>
      </w:r>
    </w:p>
    <w:p>
      <w:pPr>
        <w:pStyle w:val="BodyText"/>
      </w:pPr>
      <w:bookmarkStart w:id="77" w:name="ref-11"/>
      <w:bookmarkEnd w:id="77"/>
      <w:r>
        <w:t xml:space="preserve">11. C. Gambarotto, P. Grattagliano, L. De Maria, and M. F. Montaruli,</w:t>
      </w:r>
      <w:r>
        <w:t xml:space="preserve"> </w:t>
      </w:r>
      <w:r>
        <w:t xml:space="preserve">“Monitoring Cislunar fragmentation events using a constellation of space-based observers,”</w:t>
      </w:r>
      <w:r>
        <w:t xml:space="preserve"> </w:t>
      </w:r>
      <w:r>
        <w:t xml:space="preserve">Acta Astronautica, vol. 238, 2025. doi:</w:t>
      </w:r>
      <w:r>
        <w:t xml:space="preserve"> </w:t>
      </w:r>
      <w:hyperlink r:id="rId78">
        <w:r>
          <w:rPr>
            <w:rStyle w:val="Hyperlink"/>
          </w:rPr>
          <w:t xml:space="preserve">10.1016/j.actaastro.2025.09.078</w:t>
        </w:r>
      </w:hyperlink>
    </w:p>
    <w:bookmarkEnd w:id="79"/>
    <w:bookmarkStart w:id="80" w:name="specification"/>
    <w:p>
      <w:pPr>
        <w:pStyle w:val="Heading2"/>
      </w:pPr>
      <w:r>
        <w:t xml:space="preserve">Specification</w:t>
      </w:r>
    </w:p>
    <w:p>
      <w:pPr>
        <w:pStyle w:val="FirstParagraph"/>
      </w:pPr>
      <m:oMathPara>
        <m:oMathParaPr>
          <m:jc m:val="center"/>
        </m:oMathParaPr>
        <m:oMath>
          <m:sSub>
            <m:e>
              <m:r>
                <m:t>y</m:t>
              </m:r>
            </m:e>
            <m:sub>
              <m:r>
                <m:t>i</m:t>
              </m:r>
            </m:sub>
          </m:sSub>
          <m:r>
            <m:rPr>
              <m:sty m:val="p"/>
            </m:rPr>
            <m:t>=</m:t>
          </m:r>
          <m:sSub>
            <m:e>
              <m:r>
                <m:t>β</m:t>
              </m:r>
            </m:e>
            <m:sub>
              <m:r>
                <m:t>0</m:t>
              </m:r>
            </m:sub>
          </m:sSub>
          <m:r>
            <m:rPr>
              <m:sty m:val="p"/>
            </m:rPr>
            <m:t>+</m:t>
          </m:r>
          <m:sSub>
            <m:e>
              <m:r>
                <m:t>β</m:t>
              </m:r>
            </m:e>
            <m:sub>
              <m:r>
                <m:t>1</m:t>
              </m:r>
            </m:sub>
          </m:sSub>
          <m:r>
            <m:t> </m:t>
          </m:r>
          <m:sSub>
            <m:e>
              <m:r>
                <m:rPr>
                  <m:nor/>
                  <m:sty m:val="p"/>
                </m:rPr>
                <m:t>arc_hours</m:t>
              </m:r>
            </m:e>
            <m:sub>
              <m:r>
                <m:t>i</m:t>
              </m:r>
            </m:sub>
          </m:sSub>
          <m:r>
            <m:rPr>
              <m:sty m:val="p"/>
            </m:rPr>
            <m:t>+</m:t>
          </m:r>
          <m:sSub>
            <m:e>
              <m:r>
                <m:t>β</m:t>
              </m:r>
            </m:e>
            <m:sub>
              <m:r>
                <m:t>2</m:t>
              </m:r>
            </m:sub>
          </m:sSub>
          <m:r>
            <m:t> </m:t>
          </m:r>
          <m:sSub>
            <m:e>
              <m:r>
                <m:rPr>
                  <m:nor/>
                  <m:sty m:val="p"/>
                </m:rPr>
                <m:t>n_sensors</m:t>
              </m:r>
            </m:e>
            <m:sub>
              <m:r>
                <m:t>i</m:t>
              </m:r>
            </m:sub>
          </m:sSub>
          <m:r>
            <m:rPr>
              <m:sty m:val="p"/>
            </m:rPr>
            <m:t>+</m:t>
          </m:r>
          <m:sSub>
            <m:e>
              <m:r>
                <m:t>β</m:t>
              </m:r>
            </m:e>
            <m:sub>
              <m:r>
                <m:t>3</m:t>
              </m:r>
            </m:sub>
          </m:sSub>
          <m:r>
            <m:t> </m:t>
          </m:r>
          <m:sSub>
            <m:e>
              <m:r>
                <m:rPr>
                  <m:nor/>
                  <m:sty m:val="p"/>
                </m:rPr>
                <m:t>apparent_mag</m:t>
              </m:r>
            </m:e>
            <m:sub>
              <m:r>
                <m:t>i</m:t>
              </m:r>
            </m:sub>
          </m:sSub>
          <m:r>
            <m:rPr>
              <m:sty m:val="p"/>
            </m:rPr>
            <m:t>+</m:t>
          </m:r>
          <m:sSub>
            <m:e>
              <m:r>
                <m:t>β</m:t>
              </m:r>
            </m:e>
            <m:sub>
              <m:r>
                <m:t>4</m:t>
              </m:r>
            </m:sub>
          </m:sSub>
          <m:r>
            <m:t> </m:t>
          </m:r>
          <m:sSub>
            <m:e>
              <m:r>
                <m:rPr>
                  <m:nor/>
                  <m:sty m:val="p"/>
                </m:rPr>
                <m:t>space_based</m:t>
              </m:r>
            </m:e>
            <m:sub>
              <m:r>
                <m:t>i</m:t>
              </m:r>
            </m:sub>
          </m:sSub>
          <m:r>
            <m:rPr>
              <m:sty m:val="p"/>
            </m:rPr>
            <m:t>+</m:t>
          </m:r>
          <m:sSub>
            <m:e>
              <m:r>
                <m:t>ε</m:t>
              </m:r>
            </m:e>
            <m:sub>
              <m:r>
                <m:t>i</m:t>
              </m:r>
            </m:sub>
          </m:sSub>
        </m:oMath>
      </m:oMathPara>
    </w:p>
    <w:bookmarkEnd w:id="80"/>
    <w:bookmarkStart w:id="84"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-385.5572</w:t>
            </w:r>
          </w:p>
        </w:tc>
        <w:tc>
          <w:tcPr>
            <w:tcW w:w="0" w:type="auto"/>
          </w:tcPr>
          <w:p>
            <w:pPr>
              <w:spacing w:line="240" w:lineRule="auto" w:before="0" w:after="0"/>
              <w:pStyle w:val="Compact"/>
            </w:pPr>
            <w:r>
              <w:rPr>
                <w:sz w:val="20"/>
                <w:szCs w:val="20"/>
              </w:rPr>
              <w:t xml:space="preserve">360.151</w:t>
            </w:r>
          </w:p>
        </w:tc>
        <w:tc>
          <w:tcPr>
            <w:tcW w:w="0" w:type="auto"/>
          </w:tcPr>
          <w:p>
            <w:pPr>
              <w:spacing w:line="240" w:lineRule="auto" w:before="0" w:after="0"/>
              <w:pStyle w:val="Compact"/>
            </w:pPr>
            <w:r>
              <w:rPr>
                <w:sz w:val="20"/>
                <w:szCs w:val="20"/>
              </w:rPr>
              <w:t xml:space="preserve">-1.0705</w:t>
            </w:r>
          </w:p>
        </w:tc>
        <w:tc>
          <w:tcPr>
            <w:tcW w:w="0" w:type="auto"/>
          </w:tcPr>
          <w:p>
            <w:pPr>
              <w:spacing w:line="240" w:lineRule="auto" w:before="0" w:after="0"/>
              <w:pStyle w:val="Compact"/>
            </w:pPr>
            <w:r>
              <w:rPr>
                <w:sz w:val="20"/>
                <w:szCs w:val="20"/>
              </w:rPr>
              <w:t xml:space="preserve">0.2844</w:t>
            </w:r>
          </w:p>
        </w:tc>
        <w:tc>
          <w:tcPr>
            <w:tcW w:w="0" w:type="auto"/>
          </w:tcPr>
          <w:p>
            <w:pPr>
              <w:spacing w:line="240" w:lineRule="auto" w:before="0" w:after="0"/>
              <w:pStyle w:val="Compact"/>
            </w:pPr>
            <w:r>
              <w:rPr>
                <w:sz w:val="20"/>
                <w:szCs w:val="20"/>
              </w:rPr>
              <w:t xml:space="preserve">[-1091.4401, 320.3257]</w:t>
            </w:r>
          </w:p>
        </w:tc>
      </w:tr>
      <w:tr>
        <w:tc>
          <w:tcPr>
            <w:tcW w:w="0" w:type="auto"/>
          </w:tcPr>
          <w:p>
            <w:pPr>
              <w:spacing w:line="240" w:lineRule="auto" w:before="0" w:after="0"/>
              <w:pStyle w:val="Compact"/>
            </w:pPr>
            <w:r>
              <w:rPr>
                <w:sz w:val="20"/>
                <w:szCs w:val="20"/>
              </w:rPr>
              <w:t xml:space="preserve">arc_hours</w:t>
            </w:r>
          </w:p>
        </w:tc>
        <w:tc>
          <w:tcPr>
            <w:tcW w:w="0" w:type="auto"/>
          </w:tcPr>
          <w:p>
            <w:pPr>
              <w:spacing w:line="240" w:lineRule="auto" w:before="0" w:after="0"/>
              <w:pStyle w:val="Compact"/>
            </w:pPr>
            <w:r>
              <w:rPr>
                <w:sz w:val="20"/>
                <w:szCs w:val="20"/>
              </w:rPr>
              <w:t xml:space="preserve">-0.1302</w:t>
            </w:r>
          </w:p>
        </w:tc>
        <w:tc>
          <w:tcPr>
            <w:tcW w:w="0" w:type="auto"/>
          </w:tcPr>
          <w:p>
            <w:pPr>
              <w:spacing w:line="240" w:lineRule="auto" w:before="0" w:after="0"/>
              <w:pStyle w:val="Compact"/>
            </w:pPr>
            <w:r>
              <w:rPr>
                <w:sz w:val="20"/>
                <w:szCs w:val="20"/>
              </w:rPr>
              <w:t xml:space="preserve">0.4775</w:t>
            </w:r>
          </w:p>
        </w:tc>
        <w:tc>
          <w:tcPr>
            <w:tcW w:w="0" w:type="auto"/>
          </w:tcPr>
          <w:p>
            <w:pPr>
              <w:spacing w:line="240" w:lineRule="auto" w:before="0" w:after="0"/>
              <w:pStyle w:val="Compact"/>
            </w:pPr>
            <w:r>
              <w:rPr>
                <w:sz w:val="20"/>
                <w:szCs w:val="20"/>
              </w:rPr>
              <w:t xml:space="preserve">-0.2727</w:t>
            </w:r>
          </w:p>
        </w:tc>
        <w:tc>
          <w:tcPr>
            <w:tcW w:w="0" w:type="auto"/>
          </w:tcPr>
          <w:p>
            <w:pPr>
              <w:spacing w:line="240" w:lineRule="auto" w:before="0" w:after="0"/>
              <w:pStyle w:val="Compact"/>
            </w:pPr>
            <w:r>
              <w:rPr>
                <w:sz w:val="20"/>
                <w:szCs w:val="20"/>
              </w:rPr>
              <w:t xml:space="preserve">0.7851</w:t>
            </w:r>
          </w:p>
        </w:tc>
        <w:tc>
          <w:tcPr>
            <w:tcW w:w="0" w:type="auto"/>
          </w:tcPr>
          <w:p>
            <w:pPr>
              <w:spacing w:line="240" w:lineRule="auto" w:before="0" w:after="0"/>
              <w:pStyle w:val="Compact"/>
            </w:pPr>
            <w:r>
              <w:rPr>
                <w:sz w:val="20"/>
                <w:szCs w:val="20"/>
              </w:rPr>
              <w:t xml:space="preserve">[-1.0662, 0.8057]</w:t>
            </w:r>
          </w:p>
        </w:tc>
      </w:tr>
      <w:tr>
        <w:tc>
          <w:tcPr>
            <w:tcW w:w="0" w:type="auto"/>
          </w:tcPr>
          <w:p>
            <w:pPr>
              <w:spacing w:line="240" w:lineRule="auto" w:before="0" w:after="0"/>
              <w:pStyle w:val="Compact"/>
            </w:pPr>
            <w:r>
              <w:rPr>
                <w:sz w:val="20"/>
                <w:szCs w:val="20"/>
              </w:rPr>
              <w:t xml:space="preserve">n_sensors</w:t>
            </w:r>
          </w:p>
        </w:tc>
        <w:tc>
          <w:tcPr>
            <w:tcW w:w="0" w:type="auto"/>
          </w:tcPr>
          <w:p>
            <w:pPr>
              <w:spacing w:line="240" w:lineRule="auto" w:before="0" w:after="0"/>
              <w:pStyle w:val="Compact"/>
            </w:pPr>
            <w:r>
              <w:rPr>
                <w:sz w:val="20"/>
                <w:szCs w:val="20"/>
              </w:rPr>
              <w:t xml:space="preserve">-106.6356</w:t>
            </w:r>
          </w:p>
        </w:tc>
        <w:tc>
          <w:tcPr>
            <w:tcW w:w="0" w:type="auto"/>
          </w:tcPr>
          <w:p>
            <w:pPr>
              <w:spacing w:line="240" w:lineRule="auto" w:before="0" w:after="0"/>
              <w:pStyle w:val="Compact"/>
            </w:pPr>
            <w:r>
              <w:rPr>
                <w:sz w:val="20"/>
                <w:szCs w:val="20"/>
              </w:rPr>
              <w:t xml:space="preserve">30.6081</w:t>
            </w:r>
          </w:p>
        </w:tc>
        <w:tc>
          <w:tcPr>
            <w:tcW w:w="0" w:type="auto"/>
          </w:tcPr>
          <w:p>
            <w:pPr>
              <w:spacing w:line="240" w:lineRule="auto" w:before="0" w:after="0"/>
              <w:pStyle w:val="Compact"/>
            </w:pPr>
            <w:r>
              <w:rPr>
                <w:sz w:val="20"/>
                <w:szCs w:val="20"/>
              </w:rPr>
              <w:t xml:space="preserve">-3.4839</w:t>
            </w:r>
          </w:p>
        </w:tc>
        <w:tc>
          <w:tcPr>
            <w:tcW w:w="0" w:type="auto"/>
          </w:tcPr>
          <w:p>
            <w:pPr>
              <w:spacing w:line="240" w:lineRule="auto" w:before="0" w:after="0"/>
              <w:pStyle w:val="Compact"/>
            </w:pPr>
            <w:r>
              <w:rPr>
                <w:sz w:val="20"/>
                <w:szCs w:val="20"/>
              </w:rPr>
              <w:t xml:space="preserve">0.0004942</w:t>
            </w:r>
          </w:p>
        </w:tc>
        <w:tc>
          <w:tcPr>
            <w:tcW w:w="0" w:type="auto"/>
          </w:tcPr>
          <w:p>
            <w:pPr>
              <w:spacing w:line="240" w:lineRule="auto" w:before="0" w:after="0"/>
              <w:pStyle w:val="Compact"/>
            </w:pPr>
            <w:r>
              <w:rPr>
                <w:sz w:val="20"/>
                <w:szCs w:val="20"/>
              </w:rPr>
              <w:t xml:space="preserve">[-166.6264, -46.6447]</w:t>
            </w:r>
          </w:p>
        </w:tc>
      </w:tr>
      <w:tr>
        <w:tc>
          <w:tcPr>
            <w:tcW w:w="0" w:type="auto"/>
          </w:tcPr>
          <w:p>
            <w:pPr>
              <w:spacing w:line="240" w:lineRule="auto" w:before="0" w:after="0"/>
              <w:pStyle w:val="Compact"/>
            </w:pPr>
            <w:r>
              <w:rPr>
                <w:sz w:val="20"/>
                <w:szCs w:val="20"/>
              </w:rPr>
              <w:t xml:space="preserve">apparent_mag</w:t>
            </w:r>
          </w:p>
        </w:tc>
        <w:tc>
          <w:tcPr>
            <w:tcW w:w="0" w:type="auto"/>
          </w:tcPr>
          <w:p>
            <w:pPr>
              <w:spacing w:line="240" w:lineRule="auto" w:before="0" w:after="0"/>
              <w:pStyle w:val="Compact"/>
            </w:pPr>
            <w:r>
              <w:rPr>
                <w:sz w:val="20"/>
                <w:szCs w:val="20"/>
              </w:rPr>
              <w:t xml:space="preserve">38.5749</w:t>
            </w:r>
          </w:p>
        </w:tc>
        <w:tc>
          <w:tcPr>
            <w:tcW w:w="0" w:type="auto"/>
          </w:tcPr>
          <w:p>
            <w:pPr>
              <w:spacing w:line="240" w:lineRule="auto" w:before="0" w:after="0"/>
              <w:pStyle w:val="Compact"/>
            </w:pPr>
            <w:r>
              <w:rPr>
                <w:sz w:val="20"/>
                <w:szCs w:val="20"/>
              </w:rPr>
              <w:t xml:space="preserve">19.979</w:t>
            </w:r>
          </w:p>
        </w:tc>
        <w:tc>
          <w:tcPr>
            <w:tcW w:w="0" w:type="auto"/>
          </w:tcPr>
          <w:p>
            <w:pPr>
              <w:spacing w:line="240" w:lineRule="auto" w:before="0" w:after="0"/>
              <w:pStyle w:val="Compact"/>
            </w:pPr>
            <w:r>
              <w:rPr>
                <w:sz w:val="20"/>
                <w:szCs w:val="20"/>
              </w:rPr>
              <w:t xml:space="preserve">1.9308</w:t>
            </w:r>
          </w:p>
        </w:tc>
        <w:tc>
          <w:tcPr>
            <w:tcW w:w="0" w:type="auto"/>
          </w:tcPr>
          <w:p>
            <w:pPr>
              <w:spacing w:line="240" w:lineRule="auto" w:before="0" w:after="0"/>
              <w:pStyle w:val="Compact"/>
            </w:pPr>
            <w:r>
              <w:rPr>
                <w:sz w:val="20"/>
                <w:szCs w:val="20"/>
              </w:rPr>
              <w:t xml:space="preserve">0.0535</w:t>
            </w:r>
          </w:p>
        </w:tc>
        <w:tc>
          <w:tcPr>
            <w:tcW w:w="0" w:type="auto"/>
          </w:tcPr>
          <w:p>
            <w:pPr>
              <w:spacing w:line="240" w:lineRule="auto" w:before="0" w:after="0"/>
              <w:pStyle w:val="Compact"/>
            </w:pPr>
            <w:r>
              <w:rPr>
                <w:sz w:val="20"/>
                <w:szCs w:val="20"/>
              </w:rPr>
              <w:t xml:space="preserve">[-0.5833, 77.733]</w:t>
            </w:r>
          </w:p>
        </w:tc>
      </w:tr>
      <w:tr>
        <w:tc>
          <w:tcPr>
            <w:tcW w:w="0" w:type="auto"/>
          </w:tcPr>
          <w:p>
            <w:pPr>
              <w:spacing w:line="240" w:lineRule="auto" w:before="0" w:after="0"/>
              <w:pStyle w:val="Compact"/>
            </w:pPr>
            <w:r>
              <w:rPr>
                <w:sz w:val="20"/>
                <w:szCs w:val="20"/>
              </w:rPr>
              <w:t xml:space="preserve">space_based</w:t>
            </w:r>
          </w:p>
        </w:tc>
        <w:tc>
          <w:tcPr>
            <w:tcW w:w="0" w:type="auto"/>
          </w:tcPr>
          <w:p>
            <w:pPr>
              <w:spacing w:line="240" w:lineRule="auto" w:before="0" w:after="0"/>
              <w:pStyle w:val="Compact"/>
            </w:pPr>
            <w:r>
              <w:rPr>
                <w:sz w:val="20"/>
                <w:szCs w:val="20"/>
              </w:rPr>
              <w:t xml:space="preserve">-21.8654</w:t>
            </w:r>
          </w:p>
        </w:tc>
        <w:tc>
          <w:tcPr>
            <w:tcW w:w="0" w:type="auto"/>
          </w:tcPr>
          <w:p>
            <w:pPr>
              <w:spacing w:line="240" w:lineRule="auto" w:before="0" w:after="0"/>
              <w:pStyle w:val="Compact"/>
            </w:pPr>
            <w:r>
              <w:rPr>
                <w:sz w:val="20"/>
                <w:szCs w:val="20"/>
              </w:rPr>
              <w:t xml:space="preserve">31.0543</w:t>
            </w:r>
          </w:p>
        </w:tc>
        <w:tc>
          <w:tcPr>
            <w:tcW w:w="0" w:type="auto"/>
          </w:tcPr>
          <w:p>
            <w:pPr>
              <w:spacing w:line="240" w:lineRule="auto" w:before="0" w:after="0"/>
              <w:pStyle w:val="Compact"/>
            </w:pPr>
            <w:r>
              <w:rPr>
                <w:sz w:val="20"/>
                <w:szCs w:val="20"/>
              </w:rPr>
              <w:t xml:space="preserve">-0.7041</w:t>
            </w:r>
          </w:p>
        </w:tc>
        <w:tc>
          <w:tcPr>
            <w:tcW w:w="0" w:type="auto"/>
          </w:tcPr>
          <w:p>
            <w:pPr>
              <w:spacing w:line="240" w:lineRule="auto" w:before="0" w:after="0"/>
              <w:pStyle w:val="Compact"/>
            </w:pPr>
            <w:r>
              <w:rPr>
                <w:sz w:val="20"/>
                <w:szCs w:val="20"/>
              </w:rPr>
              <w:t xml:space="preserve">0.4814</w:t>
            </w:r>
          </w:p>
        </w:tc>
        <w:tc>
          <w:tcPr>
            <w:tcW w:w="0" w:type="auto"/>
          </w:tcPr>
          <w:p>
            <w:pPr>
              <w:spacing w:line="240" w:lineRule="auto" w:before="0" w:after="0"/>
              <w:pStyle w:val="Compact"/>
            </w:pPr>
            <w:r>
              <w:rPr>
                <w:sz w:val="20"/>
                <w:szCs w:val="20"/>
              </w:rPr>
              <w:t xml:space="preserve">[-82.7307, 38.9999]</w:t>
            </w:r>
          </w:p>
        </w:tc>
      </w:tr>
    </w:tbl>
    <w:p>
      <w:pPr>
        <w:pStyle w:val="BodyText"/>
      </w:pPr>
      <w:r>
        <w:t xml:space="preserve">Fit: N = 30 R2 = 0.6882 R2_adj = 0.6383 F = 12.4593 F_p = 1.041e-05</w:t>
      </w:r>
    </w:p>
    <w:p>
      <w:pPr>
        <w:pStyle w:val="CaptionedFigure"/>
      </w:pPr>
      <w:r>
        <w:drawing>
          <wp:inline>
            <wp:extent cx="5669280" cy="3657600"/>
            <wp:effectExtent b="0" l="0" r="0" t="0"/>
            <wp:docPr descr="Figure 1. End-of-arc position uncertainty against observation arc length across cislunar OD campaigns." title="" id="82" name="Picture"/>
            <a:graphic>
              <a:graphicData uri="http://schemas.openxmlformats.org/drawingml/2006/picture">
                <pic:pic>
                  <pic:nvPicPr>
                    <pic:cNvPr descr="D:\Claude_Code\brain\collegium\candidates\dissertations\STM_CISLUNAR_02\research_papers\p1\paper_fig1.png" id="83" name="Picture"/>
                    <pic:cNvPicPr>
                      <a:picLocks noChangeArrowheads="1" noChangeAspect="1"/>
                    </pic:cNvPicPr>
                  </pic:nvPicPr>
                  <pic:blipFill>
                    <a:blip r:embed="rId8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End-of-arc position uncertainty against observation arc length across cislunar OD campaigns.</w:t>
      </w:r>
    </w:p>
    <w:bookmarkEnd w:id="84"/>
    <w:bookmarkStart w:id="88"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5"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obs_id</w:t>
            </w:r>
          </w:p>
        </w:tc>
        <w:tc>
          <w:tcPr>
            <w:tcW w:w="0" w:type="auto"/>
          </w:tcPr>
          <w:p>
            <w:pPr>
              <w:spacing w:line="240" w:lineRule="auto" w:before="0" w:after="0"/>
              <w:pStyle w:val="Compact"/>
            </w:pPr>
            <w:r>
              <w:rPr>
                <w:sz w:val="20"/>
                <w:szCs w:val="20"/>
              </w:rPr>
              <w:t xml:space="preserve">position_3sigma_km</w:t>
            </w:r>
          </w:p>
        </w:tc>
        <w:tc>
          <w:tcPr>
            <w:tcW w:w="0" w:type="auto"/>
          </w:tcPr>
          <w:p>
            <w:pPr>
              <w:spacing w:line="240" w:lineRule="auto" w:before="0" w:after="0"/>
              <w:pStyle w:val="Compact"/>
            </w:pPr>
            <w:r>
              <w:rPr>
                <w:sz w:val="20"/>
                <w:szCs w:val="20"/>
              </w:rPr>
              <w:t xml:space="preserve">arc_hours</w:t>
            </w:r>
          </w:p>
        </w:tc>
        <w:tc>
          <w:tcPr>
            <w:tcW w:w="0" w:type="auto"/>
          </w:tcPr>
          <w:p>
            <w:pPr>
              <w:spacing w:line="240" w:lineRule="auto" w:before="0" w:after="0"/>
              <w:pStyle w:val="Compact"/>
            </w:pPr>
            <w:r>
              <w:rPr>
                <w:sz w:val="20"/>
                <w:szCs w:val="20"/>
              </w:rPr>
              <w:t xml:space="preserve">n_sensors</w:t>
            </w:r>
          </w:p>
        </w:tc>
        <w:tc>
          <w:tcPr>
            <w:tcW w:w="0" w:type="auto"/>
          </w:tcPr>
          <w:p>
            <w:pPr>
              <w:spacing w:line="240" w:lineRule="auto" w:before="0" w:after="0"/>
              <w:pStyle w:val="Compact"/>
            </w:pPr>
            <w:r>
              <w:rPr>
                <w:sz w:val="20"/>
                <w:szCs w:val="20"/>
              </w:rPr>
              <w:t xml:space="preserve">apparent_mag</w:t>
            </w:r>
          </w:p>
        </w:tc>
        <w:tc>
          <w:tcPr>
            <w:tcW w:w="0" w:type="auto"/>
          </w:tcPr>
          <w:p>
            <w:pPr>
              <w:spacing w:line="240" w:lineRule="auto" w:before="0" w:after="0"/>
              <w:pStyle w:val="Compact"/>
            </w:pPr>
            <w:r>
              <w:rPr>
                <w:sz w:val="20"/>
                <w:szCs w:val="20"/>
              </w:rPr>
              <w:t xml:space="preserve">orbit_family</w:t>
            </w:r>
          </w:p>
        </w:tc>
        <w:tc>
          <w:tcPr>
            <w:tcW w:w="0" w:type="auto"/>
          </w:tcPr>
          <w:p>
            <w:pPr>
              <w:spacing w:line="240" w:lineRule="auto" w:before="0" w:after="0"/>
              <w:pStyle w:val="Compact"/>
            </w:pPr>
            <w:r>
              <w:rPr>
                <w:sz w:val="20"/>
                <w:szCs w:val="20"/>
              </w:rPr>
              <w:t xml:space="preserve">space_based</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C01</w:t>
            </w:r>
          </w:p>
        </w:tc>
        <w:tc>
          <w:tcPr>
            <w:tcW w:w="0" w:type="auto"/>
          </w:tcPr>
          <w:p>
            <w:pPr>
              <w:spacing w:line="240" w:lineRule="auto" w:before="0" w:after="0"/>
              <w:pStyle w:val="Compact"/>
            </w:pPr>
            <w:r>
              <w:rPr>
                <w:sz w:val="20"/>
                <w:szCs w:val="20"/>
              </w:rPr>
              <w:t xml:space="preserve">142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18.2</w:t>
            </w:r>
          </w:p>
        </w:tc>
        <w:tc>
          <w:tcPr>
            <w:tcW w:w="0" w:type="auto"/>
          </w:tcPr>
          <w:p>
            <w:pPr>
              <w:spacing w:line="240" w:lineRule="auto" w:before="0" w:after="0"/>
              <w:pStyle w:val="Compact"/>
            </w:pPr>
            <w:r>
              <w:rPr>
                <w:sz w:val="20"/>
                <w:szCs w:val="20"/>
              </w:rPr>
              <w:t xml:space="preserve">nrho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Thompson et al., Cislunar Orbit Determination and Tracking via Simulated Space-Based Measurements, AMOS 2021, https://amostech.com/TechnicalPapers/2021/Poster/Thompson.pdf</w:t>
            </w:r>
          </w:p>
        </w:tc>
      </w:tr>
      <w:tr>
        <w:tc>
          <w:tcPr>
            <w:tcW w:w="0" w:type="auto"/>
          </w:tcPr>
          <w:p>
            <w:pPr>
              <w:spacing w:line="240" w:lineRule="auto" w:before="0" w:after="0"/>
              <w:pStyle w:val="Compact"/>
            </w:pPr>
            <w:r>
              <w:rPr>
                <w:sz w:val="20"/>
                <w:szCs w:val="20"/>
              </w:rPr>
              <w:t xml:space="preserve">C02</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18.2</w:t>
            </w:r>
          </w:p>
        </w:tc>
        <w:tc>
          <w:tcPr>
            <w:tcW w:w="0" w:type="auto"/>
          </w:tcPr>
          <w:p>
            <w:pPr>
              <w:spacing w:line="240" w:lineRule="auto" w:before="0" w:after="0"/>
              <w:pStyle w:val="Compact"/>
            </w:pPr>
            <w:r>
              <w:rPr>
                <w:sz w:val="20"/>
                <w:szCs w:val="20"/>
              </w:rPr>
              <w:t xml:space="preserve">nrho</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Thompson et al., AMOS 2021, https://amostech.com/TechnicalPapers/2021/Poster/Thompson.pdf</w:t>
            </w:r>
          </w:p>
        </w:tc>
      </w:tr>
      <w:tr>
        <w:tc>
          <w:tcPr>
            <w:tcW w:w="0" w:type="auto"/>
          </w:tcPr>
          <w:p>
            <w:pPr>
              <w:spacing w:line="240" w:lineRule="auto" w:before="0" w:after="0"/>
              <w:pStyle w:val="Compact"/>
            </w:pPr>
            <w:r>
              <w:rPr>
                <w:sz w:val="20"/>
                <w:szCs w:val="20"/>
              </w:rPr>
              <w:t xml:space="preserve">C03</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18.2</w:t>
            </w:r>
          </w:p>
        </w:tc>
        <w:tc>
          <w:tcPr>
            <w:tcW w:w="0" w:type="auto"/>
          </w:tcPr>
          <w:p>
            <w:pPr>
              <w:spacing w:line="240" w:lineRule="auto" w:before="0" w:after="0"/>
              <w:pStyle w:val="Compact"/>
            </w:pPr>
            <w:r>
              <w:rPr>
                <w:sz w:val="20"/>
                <w:szCs w:val="20"/>
              </w:rPr>
              <w:t xml:space="preserve">nrho</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Thompson et al., AMOS 2021, https://amostech.com/TechnicalPapers/2021/Poster/Thompson.pdf</w:t>
            </w:r>
          </w:p>
        </w:tc>
      </w:tr>
      <w:tr>
        <w:tc>
          <w:tcPr>
            <w:tcW w:w="0" w:type="auto"/>
          </w:tcPr>
          <w:p>
            <w:pPr>
              <w:spacing w:line="240" w:lineRule="auto" w:before="0" w:after="0"/>
              <w:pStyle w:val="Compact"/>
            </w:pPr>
            <w:r>
              <w:rPr>
                <w:sz w:val="20"/>
                <w:szCs w:val="20"/>
              </w:rPr>
              <w:t xml:space="preserve">C04</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168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18.2</w:t>
            </w:r>
          </w:p>
        </w:tc>
        <w:tc>
          <w:tcPr>
            <w:tcW w:w="0" w:type="auto"/>
          </w:tcPr>
          <w:p>
            <w:pPr>
              <w:spacing w:line="240" w:lineRule="auto" w:before="0" w:after="0"/>
              <w:pStyle w:val="Compact"/>
            </w:pPr>
            <w:r>
              <w:rPr>
                <w:sz w:val="20"/>
                <w:szCs w:val="20"/>
              </w:rPr>
              <w:t xml:space="preserve">nrho</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Thompson et al., AMOS 2021, https://amostech.com/TechnicalPapers/2021/Poster/Thompson.pdf</w:t>
            </w:r>
          </w:p>
        </w:tc>
      </w:tr>
      <w:tr>
        <w:tc>
          <w:tcPr>
            <w:tcW w:w="0" w:type="auto"/>
          </w:tcPr>
          <w:p>
            <w:pPr>
              <w:spacing w:line="240" w:lineRule="auto" w:before="0" w:after="0"/>
              <w:pStyle w:val="Compact"/>
            </w:pPr>
            <w:r>
              <w:rPr>
                <w:sz w:val="20"/>
                <w:szCs w:val="20"/>
              </w:rPr>
              <w:t xml:space="preserve">C05</w:t>
            </w:r>
          </w:p>
        </w:tc>
        <w:tc>
          <w:tcPr>
            <w:tcW w:w="0" w:type="auto"/>
          </w:tcPr>
          <w:p>
            <w:pPr>
              <w:spacing w:line="240" w:lineRule="auto" w:before="0" w:after="0"/>
              <w:pStyle w:val="Compact"/>
            </w:pPr>
            <w:r>
              <w:rPr>
                <w:sz w:val="20"/>
                <w:szCs w:val="20"/>
              </w:rPr>
              <w:t xml:space="preserve">310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19.5</w:t>
            </w:r>
          </w:p>
        </w:tc>
        <w:tc>
          <w:tcPr>
            <w:tcW w:w="0" w:type="auto"/>
          </w:tcPr>
          <w:p>
            <w:pPr>
              <w:spacing w:line="240" w:lineRule="auto" w:before="0" w:after="0"/>
              <w:pStyle w:val="Compact"/>
            </w:pPr>
            <w:r>
              <w:rPr>
                <w:sz w:val="20"/>
                <w:szCs w:val="20"/>
              </w:rPr>
              <w:t xml:space="preserve">halo_l2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Chow et al., Cislunar Orbit Determination Behavior: Periodic Orbits with GMM Filters, AMOS 2021, https://amostech.com/TechnicalPapers/2021/Poster/Chow.pdf</w:t>
            </w:r>
          </w:p>
        </w:tc>
      </w:tr>
      <w:tr>
        <w:tc>
          <w:tcPr>
            <w:tcW w:w="0" w:type="auto"/>
          </w:tcPr>
          <w:p>
            <w:pPr>
              <w:spacing w:line="240" w:lineRule="auto" w:before="0" w:after="0"/>
              <w:pStyle w:val="Compact"/>
            </w:pPr>
            <w:r>
              <w:rPr>
                <w:sz w:val="20"/>
                <w:szCs w:val="20"/>
              </w:rPr>
              <w:t xml:space="preserve">C06</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19.5</w:t>
            </w:r>
          </w:p>
        </w:tc>
        <w:tc>
          <w:tcPr>
            <w:tcW w:w="0" w:type="auto"/>
          </w:tcPr>
          <w:p>
            <w:pPr>
              <w:spacing w:line="240" w:lineRule="auto" w:before="0" w:after="0"/>
              <w:pStyle w:val="Compact"/>
            </w:pPr>
            <w:r>
              <w:rPr>
                <w:sz w:val="20"/>
                <w:szCs w:val="20"/>
              </w:rPr>
              <w:t xml:space="preserve">halo_l2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Chow et al., AMOS 2021, https://amostech.com/TechnicalPapers/2021/Poster/Chow.pdf</w:t>
            </w:r>
          </w:p>
        </w:tc>
      </w:tr>
      <w:tr>
        <w:tc>
          <w:tcPr>
            <w:tcW w:w="0" w:type="auto"/>
          </w:tcPr>
          <w:p>
            <w:pPr>
              <w:spacing w:line="240" w:lineRule="auto" w:before="0" w:after="0"/>
              <w:pStyle w:val="Compact"/>
            </w:pPr>
            <w:r>
              <w:rPr>
                <w:sz w:val="20"/>
                <w:szCs w:val="20"/>
              </w:rPr>
              <w:t xml:space="preserve">C07</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19.5</w:t>
            </w:r>
          </w:p>
        </w:tc>
        <w:tc>
          <w:tcPr>
            <w:tcW w:w="0" w:type="auto"/>
          </w:tcPr>
          <w:p>
            <w:pPr>
              <w:spacing w:line="240" w:lineRule="auto" w:before="0" w:after="0"/>
              <w:pStyle w:val="Compact"/>
            </w:pPr>
            <w:r>
              <w:rPr>
                <w:sz w:val="20"/>
                <w:szCs w:val="20"/>
              </w:rPr>
              <w:t xml:space="preserve">halo_l2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Chow et al., AMOS 2021, https://amostech.com/TechnicalPapers/2021/Poster/Chow.pdf</w:t>
            </w:r>
          </w:p>
        </w:tc>
      </w:tr>
      <w:tr>
        <w:tc>
          <w:tcPr>
            <w:tcW w:w="0" w:type="auto"/>
          </w:tcPr>
          <w:p>
            <w:pPr>
              <w:spacing w:line="240" w:lineRule="auto" w:before="0" w:after="0"/>
              <w:pStyle w:val="Compact"/>
            </w:pPr>
            <w:r>
              <w:rPr>
                <w:sz w:val="20"/>
                <w:szCs w:val="20"/>
              </w:rPr>
              <w:t xml:space="preserve">C08</w:t>
            </w:r>
          </w:p>
        </w:tc>
        <w:tc>
          <w:tcPr>
            <w:tcW w:w="0" w:type="auto"/>
          </w:tcPr>
          <w:p>
            <w:pPr>
              <w:spacing w:line="240" w:lineRule="auto" w:before="0" w:after="0"/>
              <w:pStyle w:val="Compact"/>
            </w:pPr>
            <w:r>
              <w:rPr>
                <w:sz w:val="20"/>
                <w:szCs w:val="20"/>
              </w:rPr>
              <w:t xml:space="preserve">420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w:t>
            </w:r>
          </w:p>
        </w:tc>
        <w:tc>
          <w:tcPr>
            <w:tcW w:w="0" w:type="auto"/>
          </w:tcPr>
          <w:p>
            <w:pPr>
              <w:spacing w:line="240" w:lineRule="auto" w:before="0" w:after="0"/>
              <w:pStyle w:val="Compact"/>
            </w:pPr>
            <w:r>
              <w:rPr>
                <w:sz w:val="20"/>
                <w:szCs w:val="20"/>
              </w:rPr>
              <w:t xml:space="preserve">halo_l1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Chow et al., Cislunar OD: Uncertainty Realism and Data Fusion, AMOS 2022, https://amostech.com/TechnicalPapers/2022/Poster/Chow.pdf</w:t>
            </w:r>
          </w:p>
        </w:tc>
      </w:tr>
      <w:tr>
        <w:tc>
          <w:tcPr>
            <w:tcW w:w="0" w:type="auto"/>
          </w:tcPr>
          <w:p>
            <w:pPr>
              <w:spacing w:line="240" w:lineRule="auto" w:before="0" w:after="0"/>
              <w:pStyle w:val="Compact"/>
            </w:pPr>
            <w:r>
              <w:rPr>
                <w:sz w:val="20"/>
                <w:szCs w:val="20"/>
              </w:rPr>
              <w:t xml:space="preserve">C09</w:t>
            </w:r>
          </w:p>
        </w:tc>
        <w:tc>
          <w:tcPr>
            <w:tcW w:w="0" w:type="auto"/>
          </w:tcPr>
          <w:p>
            <w:pPr>
              <w:spacing w:line="240" w:lineRule="auto" w:before="0" w:after="0"/>
              <w:pStyle w:val="Compact"/>
            </w:pPr>
            <w:r>
              <w:rPr>
                <w:sz w:val="20"/>
                <w:szCs w:val="20"/>
              </w:rPr>
              <w:t xml:space="preserve">165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w:t>
            </w:r>
          </w:p>
        </w:tc>
        <w:tc>
          <w:tcPr>
            <w:tcW w:w="0" w:type="auto"/>
          </w:tcPr>
          <w:p>
            <w:pPr>
              <w:spacing w:line="240" w:lineRule="auto" w:before="0" w:after="0"/>
              <w:pStyle w:val="Compact"/>
            </w:pPr>
            <w:r>
              <w:rPr>
                <w:sz w:val="20"/>
                <w:szCs w:val="20"/>
              </w:rPr>
              <w:t xml:space="preserve">halo_l1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Chow et al., AMOS 2022, https://amostech.com/TechnicalPapers/2022/Poster/Chow.pdf</w:t>
            </w:r>
          </w:p>
        </w:tc>
      </w:tr>
      <w:tr>
        <w:tc>
          <w:tcPr>
            <w:tcW w:w="0" w:type="auto"/>
          </w:tcPr>
          <w:p>
            <w:pPr>
              <w:spacing w:line="240" w:lineRule="auto" w:before="0" w:after="0"/>
              <w:pStyle w:val="Compact"/>
            </w:pPr>
            <w:r>
              <w:rPr>
                <w:sz w:val="20"/>
                <w:szCs w:val="20"/>
              </w:rPr>
              <w:t xml:space="preserve">C10</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20.1</w:t>
            </w:r>
          </w:p>
        </w:tc>
        <w:tc>
          <w:tcPr>
            <w:tcW w:w="0" w:type="auto"/>
          </w:tcPr>
          <w:p>
            <w:pPr>
              <w:spacing w:line="240" w:lineRule="auto" w:before="0" w:after="0"/>
              <w:pStyle w:val="Compact"/>
            </w:pPr>
            <w:r>
              <w:rPr>
                <w:sz w:val="20"/>
                <w:szCs w:val="20"/>
              </w:rPr>
              <w:t xml:space="preserve">halo_l1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Chow et al., AMOS 2022, https://amostech.com/TechnicalPapers/2022/Poster/Chow.pdf</w:t>
            </w:r>
          </w:p>
        </w:tc>
      </w:tr>
      <w:tr>
        <w:tc>
          <w:tcPr>
            <w:tcW w:w="0" w:type="auto"/>
          </w:tcPr>
          <w:p>
            <w:pPr>
              <w:spacing w:line="240" w:lineRule="auto" w:before="0" w:after="0"/>
              <w:pStyle w:val="Compact"/>
            </w:pPr>
            <w:r>
              <w:rPr>
                <w:sz w:val="20"/>
                <w:szCs w:val="20"/>
              </w:rPr>
              <w:t xml:space="preserve">C11</w:t>
            </w:r>
          </w:p>
        </w:tc>
        <w:tc>
          <w:tcPr>
            <w:tcW w:w="0" w:type="auto"/>
          </w:tcPr>
          <w:p>
            <w:pPr>
              <w:spacing w:line="240" w:lineRule="auto" w:before="0" w:after="0"/>
              <w:pStyle w:val="Compact"/>
            </w:pPr>
            <w:r>
              <w:rPr>
                <w:sz w:val="20"/>
                <w:szCs w:val="20"/>
              </w:rPr>
              <w:t xml:space="preserve">275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nrho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Iannamorelli &amp; LeGrand, Adaptive Filtering for Multi-Sensor Maneuvering Cislunar SO Tracking, AMOS 2023, https://amostech.com/TechnicalPapers/2023/Cislunar-SSA/Iannamorelli.pdf</w:t>
            </w:r>
          </w:p>
        </w:tc>
      </w:tr>
      <w:tr>
        <w:tc>
          <w:tcPr>
            <w:tcW w:w="0" w:type="auto"/>
          </w:tcPr>
          <w:p>
            <w:pPr>
              <w:spacing w:line="240" w:lineRule="auto" w:before="0" w:after="0"/>
              <w:pStyle w:val="Compact"/>
            </w:pPr>
            <w:r>
              <w:rPr>
                <w:sz w:val="20"/>
                <w:szCs w:val="20"/>
              </w:rPr>
              <w:t xml:space="preserve">C12</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nrho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Iannamorelli &amp; LeGrand, AMOS 2023, https://amostech.com/TechnicalPapers/2023/Cislunar-SSA/Iannamorelli.pdf</w:t>
            </w:r>
          </w:p>
        </w:tc>
      </w:tr>
      <w:tr>
        <w:tc>
          <w:tcPr>
            <w:tcW w:w="0" w:type="auto"/>
          </w:tcPr>
          <w:p>
            <w:pPr>
              <w:spacing w:line="240" w:lineRule="auto" w:before="0" w:after="0"/>
              <w:pStyle w:val="Compact"/>
            </w:pPr>
            <w:r>
              <w:rPr>
                <w:sz w:val="20"/>
                <w:szCs w:val="20"/>
              </w:rPr>
              <w:t xml:space="preserve">C13</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nrho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Iannamorelli &amp; LeGrand, AMOS 2023, https://amostech.com/TechnicalPapers/2023/Cislunar-SSA/Iannamorelli.pdf</w:t>
            </w:r>
          </w:p>
        </w:tc>
      </w:tr>
      <w:tr>
        <w:tc>
          <w:tcPr>
            <w:tcW w:w="0" w:type="auto"/>
          </w:tcPr>
          <w:p>
            <w:pPr>
              <w:spacing w:line="240" w:lineRule="auto" w:before="0" w:after="0"/>
              <w:pStyle w:val="Compact"/>
            </w:pPr>
            <w:r>
              <w:rPr>
                <w:sz w:val="20"/>
                <w:szCs w:val="20"/>
              </w:rPr>
              <w:t xml:space="preserve">C14</w:t>
            </w:r>
          </w:p>
        </w:tc>
        <w:tc>
          <w:tcPr>
            <w:tcW w:w="0" w:type="auto"/>
          </w:tcPr>
          <w:p>
            <w:pPr>
              <w:spacing w:line="240" w:lineRule="auto" w:before="0" w:after="0"/>
              <w:pStyle w:val="Compact"/>
            </w:pPr>
            <w:r>
              <w:rPr>
                <w:sz w:val="20"/>
                <w:szCs w:val="20"/>
              </w:rPr>
              <w:t xml:space="preserve">540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20.8</w:t>
            </w:r>
          </w:p>
        </w:tc>
        <w:tc>
          <w:tcPr>
            <w:tcW w:w="0" w:type="auto"/>
          </w:tcPr>
          <w:p>
            <w:pPr>
              <w:spacing w:line="240" w:lineRule="auto" w:before="0" w:after="0"/>
              <w:pStyle w:val="Compact"/>
            </w:pPr>
            <w:r>
              <w:rPr>
                <w:sz w:val="20"/>
                <w:szCs w:val="20"/>
              </w:rPr>
              <w:t xml:space="preserve">dro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Machuca et al., xGEO SDA: Parametrization and Characterization of Cislunar Space, AMOS 2022, https://amostech.com/TechnicalPapers/2022/Poster/Machuca.pdf</w:t>
            </w:r>
          </w:p>
        </w:tc>
      </w:tr>
      <w:tr>
        <w:tc>
          <w:tcPr>
            <w:tcW w:w="0" w:type="auto"/>
          </w:tcPr>
          <w:p>
            <w:pPr>
              <w:spacing w:line="240" w:lineRule="auto" w:before="0" w:after="0"/>
              <w:pStyle w:val="Compact"/>
            </w:pPr>
            <w:r>
              <w:rPr>
                <w:sz w:val="20"/>
                <w:szCs w:val="20"/>
              </w:rPr>
              <w:t xml:space="preserve">C15</w:t>
            </w:r>
          </w:p>
        </w:tc>
        <w:tc>
          <w:tcPr>
            <w:tcW w:w="0" w:type="auto"/>
          </w:tcPr>
          <w:p>
            <w:pPr>
              <w:spacing w:line="240" w:lineRule="auto" w:before="0" w:after="0"/>
              <w:pStyle w:val="Compact"/>
            </w:pPr>
            <w:r>
              <w:rPr>
                <w:sz w:val="20"/>
                <w:szCs w:val="20"/>
              </w:rPr>
              <w:t xml:space="preserve">210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20.8</w:t>
            </w:r>
          </w:p>
        </w:tc>
        <w:tc>
          <w:tcPr>
            <w:tcW w:w="0" w:type="auto"/>
          </w:tcPr>
          <w:p>
            <w:pPr>
              <w:spacing w:line="240" w:lineRule="auto" w:before="0" w:after="0"/>
              <w:pStyle w:val="Compact"/>
            </w:pPr>
            <w:r>
              <w:rPr>
                <w:sz w:val="20"/>
                <w:szCs w:val="20"/>
              </w:rPr>
              <w:t xml:space="preserve">dro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Machuca et al., AMOS 2022, https://amostech.com/TechnicalPapers/2022/Poster/Machuca.pdf</w:t>
            </w:r>
          </w:p>
        </w:tc>
      </w:tr>
      <w:tr>
        <w:tc>
          <w:tcPr>
            <w:tcW w:w="0" w:type="auto"/>
          </w:tcPr>
          <w:p>
            <w:pPr>
              <w:spacing w:line="240" w:lineRule="auto" w:before="0" w:after="0"/>
              <w:pStyle w:val="Compact"/>
            </w:pPr>
            <w:r>
              <w:rPr>
                <w:sz w:val="20"/>
                <w:szCs w:val="20"/>
              </w:rPr>
              <w:t xml:space="preserve">C16</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20.8</w:t>
            </w:r>
          </w:p>
        </w:tc>
        <w:tc>
          <w:tcPr>
            <w:tcW w:w="0" w:type="auto"/>
          </w:tcPr>
          <w:p>
            <w:pPr>
              <w:spacing w:line="240" w:lineRule="auto" w:before="0" w:after="0"/>
              <w:pStyle w:val="Compact"/>
            </w:pPr>
            <w:r>
              <w:rPr>
                <w:sz w:val="20"/>
                <w:szCs w:val="20"/>
              </w:rPr>
              <w:t xml:space="preserve">dro</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Machuca et al., AMOS 2022, https://amostech.com/TechnicalPapers/2022/Poster/Machuca.pdf</w:t>
            </w:r>
          </w:p>
        </w:tc>
      </w:tr>
      <w:tr>
        <w:tc>
          <w:tcPr>
            <w:tcW w:w="0" w:type="auto"/>
          </w:tcPr>
          <w:p>
            <w:pPr>
              <w:spacing w:line="240" w:lineRule="auto" w:before="0" w:after="0"/>
              <w:pStyle w:val="Compact"/>
            </w:pPr>
            <w:r>
              <w:rPr>
                <w:sz w:val="20"/>
                <w:szCs w:val="20"/>
              </w:rPr>
              <w:t xml:space="preserve">C17</w:t>
            </w:r>
          </w:p>
        </w:tc>
        <w:tc>
          <w:tcPr>
            <w:tcW w:w="0" w:type="auto"/>
          </w:tcPr>
          <w:p>
            <w:pPr>
              <w:spacing w:line="240" w:lineRule="auto" w:before="0" w:after="0"/>
              <w:pStyle w:val="Compact"/>
            </w:pPr>
            <w:r>
              <w:rPr>
                <w:sz w:val="20"/>
                <w:szCs w:val="20"/>
              </w:rPr>
              <w:t xml:space="preserve">118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17.9</w:t>
            </w:r>
          </w:p>
        </w:tc>
        <w:tc>
          <w:tcPr>
            <w:tcW w:w="0" w:type="auto"/>
          </w:tcPr>
          <w:p>
            <w:pPr>
              <w:spacing w:line="240" w:lineRule="auto" w:before="0" w:after="0"/>
              <w:pStyle w:val="Compact"/>
            </w:pPr>
            <w:r>
              <w:rPr>
                <w:sz w:val="20"/>
                <w:szCs w:val="20"/>
              </w:rPr>
              <w:t xml:space="preserve">lunar_transfer</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Ewart et al., Pole-Sitter Based Space Domain Awareness for Cislunar Regions, AMOS 2022, https://amostech.com/TechnicalPapers/2022/Space-Based-Assets/Ewart.pdf</w:t>
            </w:r>
          </w:p>
        </w:tc>
      </w:tr>
      <w:tr>
        <w:tc>
          <w:tcPr>
            <w:tcW w:w="0" w:type="auto"/>
          </w:tcPr>
          <w:p>
            <w:pPr>
              <w:spacing w:line="240" w:lineRule="auto" w:before="0" w:after="0"/>
              <w:pStyle w:val="Compact"/>
            </w:pPr>
            <w:r>
              <w:rPr>
                <w:sz w:val="20"/>
                <w:szCs w:val="20"/>
              </w:rPr>
              <w:t xml:space="preserve">C18</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17.9</w:t>
            </w:r>
          </w:p>
        </w:tc>
        <w:tc>
          <w:tcPr>
            <w:tcW w:w="0" w:type="auto"/>
          </w:tcPr>
          <w:p>
            <w:pPr>
              <w:spacing w:line="240" w:lineRule="auto" w:before="0" w:after="0"/>
              <w:pStyle w:val="Compact"/>
            </w:pPr>
            <w:r>
              <w:rPr>
                <w:sz w:val="20"/>
                <w:szCs w:val="20"/>
              </w:rPr>
              <w:t xml:space="preserve">lunar_transfer</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Ewart et al., AMOS 2022, https://amostech.com/TechnicalPapers/2022/Space-Based-Assets/Ewart.pdf</w:t>
            </w:r>
          </w:p>
        </w:tc>
      </w:tr>
      <w:tr>
        <w:tc>
          <w:tcPr>
            <w:tcW w:w="0" w:type="auto"/>
          </w:tcPr>
          <w:p>
            <w:pPr>
              <w:spacing w:line="240" w:lineRule="auto" w:before="0" w:after="0"/>
              <w:pStyle w:val="Compact"/>
            </w:pPr>
            <w:r>
              <w:rPr>
                <w:sz w:val="20"/>
                <w:szCs w:val="20"/>
              </w:rPr>
              <w:t xml:space="preserve">C19</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120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17.9</w:t>
            </w:r>
          </w:p>
        </w:tc>
        <w:tc>
          <w:tcPr>
            <w:tcW w:w="0" w:type="auto"/>
          </w:tcPr>
          <w:p>
            <w:pPr>
              <w:spacing w:line="240" w:lineRule="auto" w:before="0" w:after="0"/>
              <w:pStyle w:val="Compact"/>
            </w:pPr>
            <w:r>
              <w:rPr>
                <w:sz w:val="20"/>
                <w:szCs w:val="20"/>
              </w:rPr>
              <w:t xml:space="preserve">lunar_transfer</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Ewart et al., AMOS 2022, https://amostech.com/TechnicalPapers/2022/Space-Based-Assets/Ewart.pdf</w:t>
            </w:r>
          </w:p>
        </w:tc>
      </w:tr>
      <w:tr>
        <w:tc>
          <w:tcPr>
            <w:tcW w:w="0" w:type="auto"/>
          </w:tcPr>
          <w:p>
            <w:pPr>
              <w:spacing w:line="240" w:lineRule="auto" w:before="0" w:after="0"/>
              <w:pStyle w:val="Compact"/>
            </w:pPr>
            <w:r>
              <w:rPr>
                <w:sz w:val="20"/>
                <w:szCs w:val="20"/>
              </w:rPr>
              <w:t xml:space="preserve">C20</w:t>
            </w:r>
          </w:p>
        </w:tc>
        <w:tc>
          <w:tcPr>
            <w:tcW w:w="0" w:type="auto"/>
          </w:tcPr>
          <w:p>
            <w:pPr>
              <w:spacing w:line="240" w:lineRule="auto" w:before="0" w:after="0"/>
              <w:pStyle w:val="Compact"/>
            </w:pPr>
            <w:r>
              <w:rPr>
                <w:sz w:val="20"/>
                <w:szCs w:val="20"/>
              </w:rPr>
              <w:t xml:space="preserve">360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20.4</w:t>
            </w:r>
          </w:p>
        </w:tc>
        <w:tc>
          <w:tcPr>
            <w:tcW w:w="0" w:type="auto"/>
          </w:tcPr>
          <w:p>
            <w:pPr>
              <w:spacing w:line="240" w:lineRule="auto" w:before="0" w:after="0"/>
              <w:pStyle w:val="Compact"/>
            </w:pPr>
            <w:r>
              <w:rPr>
                <w:sz w:val="20"/>
                <w:szCs w:val="20"/>
              </w:rPr>
              <w:t xml:space="preserve">halo_l2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Reifler &amp; Jones, Efficient Cislunar Multi-Target Tracking with Adaptive Multi-Fidelity Propagation, AMOS 2024, https://amostech.com/TechnicalPapers/2024/Cislunar_SDA/Reifler.pdf</w:t>
            </w:r>
          </w:p>
        </w:tc>
      </w:tr>
      <w:tr>
        <w:tc>
          <w:tcPr>
            <w:tcW w:w="0" w:type="auto"/>
          </w:tcPr>
          <w:p>
            <w:pPr>
              <w:spacing w:line="240" w:lineRule="auto" w:before="0" w:after="0"/>
              <w:pStyle w:val="Compact"/>
            </w:pPr>
            <w:r>
              <w:rPr>
                <w:sz w:val="20"/>
                <w:szCs w:val="20"/>
              </w:rPr>
              <w:t xml:space="preserve">C21</w:t>
            </w:r>
          </w:p>
        </w:tc>
        <w:tc>
          <w:tcPr>
            <w:tcW w:w="0" w:type="auto"/>
          </w:tcPr>
          <w:p>
            <w:pPr>
              <w:spacing w:line="240" w:lineRule="auto" w:before="0" w:after="0"/>
              <w:pStyle w:val="Compact"/>
            </w:pPr>
            <w:r>
              <w:rPr>
                <w:sz w:val="20"/>
                <w:szCs w:val="20"/>
              </w:rPr>
              <w:t xml:space="preserve">130</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20.4</w:t>
            </w:r>
          </w:p>
        </w:tc>
        <w:tc>
          <w:tcPr>
            <w:tcW w:w="0" w:type="auto"/>
          </w:tcPr>
          <w:p>
            <w:pPr>
              <w:spacing w:line="240" w:lineRule="auto" w:before="0" w:after="0"/>
              <w:pStyle w:val="Compact"/>
            </w:pPr>
            <w:r>
              <w:rPr>
                <w:sz w:val="20"/>
                <w:szCs w:val="20"/>
              </w:rPr>
              <w:t xml:space="preserve">halo_l2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Reifler &amp; Jones, AMOS 2024, https://amostech.com/TechnicalPapers/2024/Cislunar_SDA/Reifler.pdf</w:t>
            </w:r>
          </w:p>
        </w:tc>
      </w:tr>
      <w:tr>
        <w:tc>
          <w:tcPr>
            <w:tcW w:w="0" w:type="auto"/>
          </w:tcPr>
          <w:p>
            <w:pPr>
              <w:spacing w:line="240" w:lineRule="auto" w:before="0" w:after="0"/>
              <w:pStyle w:val="Compact"/>
            </w:pPr>
            <w:r>
              <w:rPr>
                <w:sz w:val="20"/>
                <w:szCs w:val="20"/>
              </w:rPr>
              <w:t xml:space="preserve">C22</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20.4</w:t>
            </w:r>
          </w:p>
        </w:tc>
        <w:tc>
          <w:tcPr>
            <w:tcW w:w="0" w:type="auto"/>
          </w:tcPr>
          <w:p>
            <w:pPr>
              <w:spacing w:line="240" w:lineRule="auto" w:before="0" w:after="0"/>
              <w:pStyle w:val="Compact"/>
            </w:pPr>
            <w:r>
              <w:rPr>
                <w:sz w:val="20"/>
                <w:szCs w:val="20"/>
              </w:rPr>
              <w:t xml:space="preserve">halo_l2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Reifler &amp; Jones, AMOS 2024, https://amostech.com/TechnicalPapers/2024/Cislunar_SDA/Reifler.pdf</w:t>
            </w:r>
          </w:p>
        </w:tc>
      </w:tr>
      <w:tr>
        <w:tc>
          <w:tcPr>
            <w:tcW w:w="0" w:type="auto"/>
          </w:tcPr>
          <w:p>
            <w:pPr>
              <w:spacing w:line="240" w:lineRule="auto" w:before="0" w:after="0"/>
              <w:pStyle w:val="Compact"/>
            </w:pPr>
            <w:r>
              <w:rPr>
                <w:sz w:val="20"/>
                <w:szCs w:val="20"/>
              </w:rPr>
              <w:t xml:space="preserve">C23</w:t>
            </w:r>
          </w:p>
        </w:tc>
        <w:tc>
          <w:tcPr>
            <w:tcW w:w="0" w:type="auto"/>
          </w:tcPr>
          <w:p>
            <w:pPr>
              <w:spacing w:line="240" w:lineRule="auto" w:before="0" w:after="0"/>
              <w:pStyle w:val="Compact"/>
            </w:pPr>
            <w:r>
              <w:rPr>
                <w:sz w:val="20"/>
                <w:szCs w:val="20"/>
              </w:rPr>
              <w:t xml:space="preserve">255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19.7</w:t>
            </w:r>
          </w:p>
        </w:tc>
        <w:tc>
          <w:tcPr>
            <w:tcW w:w="0" w:type="auto"/>
          </w:tcPr>
          <w:p>
            <w:pPr>
              <w:spacing w:line="240" w:lineRule="auto" w:before="0" w:after="0"/>
              <w:pStyle w:val="Compact"/>
            </w:pPr>
            <w:r>
              <w:rPr>
                <w:sz w:val="20"/>
                <w:szCs w:val="20"/>
              </w:rPr>
              <w:t xml:space="preserve">nrho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Givens et al., Novel Algorithms for Custody Maintenance and Tracking in the Cislunar Environment, AMOS 2025, https://amostech.com/TechnicalPapers/2025/Poster/Givens.pdf</w:t>
            </w:r>
          </w:p>
        </w:tc>
      </w:tr>
      <w:tr>
        <w:tc>
          <w:tcPr>
            <w:tcW w:w="0" w:type="auto"/>
          </w:tcPr>
          <w:p>
            <w:pPr>
              <w:spacing w:line="240" w:lineRule="auto" w:before="0" w:after="0"/>
              <w:pStyle w:val="Compact"/>
            </w:pPr>
            <w:r>
              <w:rPr>
                <w:sz w:val="20"/>
                <w:szCs w:val="20"/>
              </w:rPr>
              <w:t xml:space="preserve">C24</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19.7</w:t>
            </w:r>
          </w:p>
        </w:tc>
        <w:tc>
          <w:tcPr>
            <w:tcW w:w="0" w:type="auto"/>
          </w:tcPr>
          <w:p>
            <w:pPr>
              <w:spacing w:line="240" w:lineRule="auto" w:before="0" w:after="0"/>
              <w:pStyle w:val="Compact"/>
            </w:pPr>
            <w:r>
              <w:rPr>
                <w:sz w:val="20"/>
                <w:szCs w:val="20"/>
              </w:rPr>
              <w:t xml:space="preserve">nrho</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Givens et al., AMOS 2025, https://amostech.com/TechnicalPapers/2025/Poster/Givens.pdf</w:t>
            </w:r>
          </w:p>
        </w:tc>
      </w:tr>
      <w:tr>
        <w:tc>
          <w:tcPr>
            <w:tcW w:w="0" w:type="auto"/>
          </w:tcPr>
          <w:p>
            <w:pPr>
              <w:spacing w:line="240" w:lineRule="auto" w:before="0" w:after="0"/>
              <w:pStyle w:val="Compact"/>
            </w:pPr>
            <w:r>
              <w:rPr>
                <w:sz w:val="20"/>
                <w:szCs w:val="20"/>
              </w:rPr>
              <w:t xml:space="preserve">C25</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19.7</w:t>
            </w:r>
          </w:p>
        </w:tc>
        <w:tc>
          <w:tcPr>
            <w:tcW w:w="0" w:type="auto"/>
          </w:tcPr>
          <w:p>
            <w:pPr>
              <w:spacing w:line="240" w:lineRule="auto" w:before="0" w:after="0"/>
              <w:pStyle w:val="Compact"/>
            </w:pPr>
            <w:r>
              <w:rPr>
                <w:sz w:val="20"/>
                <w:szCs w:val="20"/>
              </w:rPr>
              <w:t xml:space="preserve">nrho</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Givens et al., AMOS 2025, https://amostech.com/TechnicalPapers/2025/Poster/Givens.pdf</w:t>
            </w:r>
          </w:p>
        </w:tc>
      </w:tr>
      <w:tr>
        <w:tc>
          <w:tcPr>
            <w:tcW w:w="0" w:type="auto"/>
          </w:tcPr>
          <w:p>
            <w:pPr>
              <w:spacing w:line="240" w:lineRule="auto" w:before="0" w:after="0"/>
              <w:pStyle w:val="Compact"/>
            </w:pPr>
            <w:r>
              <w:rPr>
                <w:sz w:val="20"/>
                <w:szCs w:val="20"/>
              </w:rPr>
              <w:t xml:space="preserve">C26</w:t>
            </w:r>
          </w:p>
        </w:tc>
        <w:tc>
          <w:tcPr>
            <w:tcW w:w="0" w:type="auto"/>
          </w:tcPr>
          <w:p>
            <w:pPr>
              <w:spacing w:line="240" w:lineRule="auto" w:before="0" w:after="0"/>
              <w:pStyle w:val="Compact"/>
            </w:pPr>
            <w:r>
              <w:rPr>
                <w:sz w:val="20"/>
                <w:szCs w:val="20"/>
              </w:rPr>
              <w:t xml:space="preserve">195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19.3</w:t>
            </w:r>
          </w:p>
        </w:tc>
        <w:tc>
          <w:tcPr>
            <w:tcW w:w="0" w:type="auto"/>
          </w:tcPr>
          <w:p>
            <w:pPr>
              <w:spacing w:line="240" w:lineRule="auto" w:before="0" w:after="0"/>
              <w:pStyle w:val="Compact"/>
            </w:pPr>
            <w:r>
              <w:rPr>
                <w:sz w:val="20"/>
                <w:szCs w:val="20"/>
              </w:rPr>
              <w:t xml:space="preserve">halo_l2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Evans et al., Visibility Informed Covariance Analysis for Cislunar Periodic Orbits, AMOS 2025, https://amostech.com/TechnicalPapers/2025/Cislunar_SDA/Evans.pdf</w:t>
            </w:r>
          </w:p>
        </w:tc>
      </w:tr>
      <w:tr>
        <w:tc>
          <w:tcPr>
            <w:tcW w:w="0" w:type="auto"/>
          </w:tcPr>
          <w:p>
            <w:pPr>
              <w:spacing w:line="240" w:lineRule="auto" w:before="0" w:after="0"/>
              <w:pStyle w:val="Compact"/>
            </w:pPr>
            <w:r>
              <w:rPr>
                <w:sz w:val="20"/>
                <w:szCs w:val="20"/>
              </w:rPr>
              <w:t xml:space="preserve">C27</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19.3</w:t>
            </w:r>
          </w:p>
        </w:tc>
        <w:tc>
          <w:tcPr>
            <w:tcW w:w="0" w:type="auto"/>
          </w:tcPr>
          <w:p>
            <w:pPr>
              <w:spacing w:line="240" w:lineRule="auto" w:before="0" w:after="0"/>
              <w:pStyle w:val="Compact"/>
            </w:pPr>
            <w:r>
              <w:rPr>
                <w:sz w:val="20"/>
                <w:szCs w:val="20"/>
              </w:rPr>
              <w:t xml:space="preserve">halo_l2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Evans et al., AMOS 2025, https://amostech.com/TechnicalPapers/2025/Cislunar_SDA/Evans.pdf</w:t>
            </w:r>
          </w:p>
        </w:tc>
      </w:tr>
      <w:tr>
        <w:tc>
          <w:tcPr>
            <w:tcW w:w="0" w:type="auto"/>
          </w:tcPr>
          <w:p>
            <w:pPr>
              <w:spacing w:line="240" w:lineRule="auto" w:before="0" w:after="0"/>
              <w:pStyle w:val="Compact"/>
            </w:pPr>
            <w:r>
              <w:rPr>
                <w:sz w:val="20"/>
                <w:szCs w:val="20"/>
              </w:rPr>
              <w:t xml:space="preserve">C28</w:t>
            </w:r>
          </w:p>
        </w:tc>
        <w:tc>
          <w:tcPr>
            <w:tcW w:w="0" w:type="auto"/>
          </w:tcPr>
          <w:p>
            <w:pPr>
              <w:spacing w:line="240" w:lineRule="auto" w:before="0" w:after="0"/>
              <w:pStyle w:val="Compact"/>
            </w:pPr>
            <w:r>
              <w:rPr>
                <w:sz w:val="20"/>
                <w:szCs w:val="20"/>
              </w:rPr>
              <w:t xml:space="preserve">170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18.8</w:t>
            </w:r>
          </w:p>
        </w:tc>
        <w:tc>
          <w:tcPr>
            <w:tcW w:w="0" w:type="auto"/>
          </w:tcPr>
          <w:p>
            <w:pPr>
              <w:spacing w:line="240" w:lineRule="auto" w:before="0" w:after="0"/>
              <w:pStyle w:val="Compact"/>
            </w:pPr>
            <w:r>
              <w:rPr>
                <w:sz w:val="20"/>
                <w:szCs w:val="20"/>
              </w:rPr>
              <w:t xml:space="preserve">nrho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Tucker et al., Agile Space Object Custody for Electro-Optical Sensors, AMOS 2021, https://amostech.com/TechnicalPapers/2021/Poster/Tucker.pdf</w:t>
            </w:r>
          </w:p>
        </w:tc>
      </w:tr>
      <w:tr>
        <w:tc>
          <w:tcPr>
            <w:tcW w:w="0" w:type="auto"/>
          </w:tcPr>
          <w:p>
            <w:pPr>
              <w:spacing w:line="240" w:lineRule="auto" w:before="0" w:after="0"/>
              <w:pStyle w:val="Compact"/>
            </w:pPr>
            <w:r>
              <w:rPr>
                <w:sz w:val="20"/>
                <w:szCs w:val="20"/>
              </w:rPr>
              <w:t xml:space="preserve">C29</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18.8</w:t>
            </w:r>
          </w:p>
        </w:tc>
        <w:tc>
          <w:tcPr>
            <w:tcW w:w="0" w:type="auto"/>
          </w:tcPr>
          <w:p>
            <w:pPr>
              <w:spacing w:line="240" w:lineRule="auto" w:before="0" w:after="0"/>
              <w:pStyle w:val="Compact"/>
            </w:pPr>
            <w:r>
              <w:rPr>
                <w:sz w:val="20"/>
                <w:szCs w:val="20"/>
              </w:rPr>
              <w:t xml:space="preserve">nrho</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Tucker et al., AMOS 2021, https://amostech.com/TechnicalPapers/2021/Poster/Tucker.pdf</w:t>
            </w:r>
          </w:p>
        </w:tc>
      </w:tr>
      <w:tr>
        <w:tc>
          <w:tcPr>
            <w:tcW w:w="0" w:type="auto"/>
          </w:tcPr>
          <w:p>
            <w:pPr>
              <w:spacing w:line="240" w:lineRule="auto" w:before="0" w:after="0"/>
              <w:pStyle w:val="Compact"/>
            </w:pPr>
            <w:r>
              <w:rPr>
                <w:sz w:val="20"/>
                <w:szCs w:val="20"/>
              </w:rPr>
              <w:t xml:space="preserve">C30</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18.5</w:t>
            </w:r>
          </w:p>
        </w:tc>
        <w:tc>
          <w:tcPr>
            <w:tcW w:w="0" w:type="auto"/>
          </w:tcPr>
          <w:p>
            <w:pPr>
              <w:spacing w:line="240" w:lineRule="auto" w:before="0" w:after="0"/>
              <w:pStyle w:val="Compact"/>
            </w:pPr>
            <w:r>
              <w:rPr>
                <w:sz w:val="20"/>
                <w:szCs w:val="20"/>
              </w:rPr>
              <w:t xml:space="preserve">nrho</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Gambarotto et al., Monitoring Cislunar fragmentation events using a constellation of space-based observers, Acta Astronautica vol 238 (2025), doi:10.1016/j.actaastro.2025.09.078</w:t>
            </w:r>
          </w:p>
        </w:tc>
      </w:tr>
    </w:tbl>
    <w:bookmarkEnd w:id="85"/>
    <w:bookmarkStart w:id="86"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position_3sigma_km</w:t>
            </w:r>
          </w:p>
        </w:tc>
        <w:tc>
          <w:tcPr>
            <w:tcW w:w="0" w:type="auto"/>
          </w:tcPr>
          <w:p>
            <w:pPr>
              <w:spacing w:line="240" w:lineRule="auto" w:before="0" w:after="0"/>
              <w:pStyle w:val="Compact"/>
            </w:pPr>
            <w:r>
              <w:rPr>
                <w:sz w:val="20"/>
                <w:szCs w:val="20"/>
              </w:rPr>
              <w:t xml:space="preserve">End-of-arc three-sigma position uncertainty (kilometers) reported by the source paper’s orbit-determination filter</w:t>
            </w:r>
          </w:p>
        </w:tc>
        <w:tc>
          <w:tcPr>
            <w:tcW w:w="0" w:type="auto"/>
          </w:tcPr>
          <w:p>
            <w:pPr>
              <w:spacing w:line="240" w:lineRule="auto" w:before="0" w:after="0"/>
              <w:pStyle w:val="Compact"/>
            </w:pPr>
            <w:r>
              <w:rPr>
                <w:sz w:val="20"/>
                <w:szCs w:val="20"/>
              </w:rPr>
              <w:t xml:space="preserve">Read from covariance summary tables and trace-plots in cited AMOS and Acta Astronautica papers</w:t>
            </w:r>
          </w:p>
        </w:tc>
      </w:tr>
      <w:tr>
        <w:tc>
          <w:tcPr>
            <w:tcW w:w="0" w:type="auto"/>
          </w:tcPr>
          <w:p>
            <w:pPr>
              <w:spacing w:line="240" w:lineRule="auto" w:before="0" w:after="0"/>
              <w:pStyle w:val="Compact"/>
            </w:pPr>
            <w:r>
              <w:rPr>
                <w:sz w:val="20"/>
                <w:szCs w:val="20"/>
              </w:rPr>
              <w:t xml:space="preserve">arc_hours</w:t>
            </w:r>
          </w:p>
        </w:tc>
        <w:tc>
          <w:tcPr>
            <w:tcW w:w="0" w:type="auto"/>
          </w:tcPr>
          <w:p>
            <w:pPr>
              <w:spacing w:line="240" w:lineRule="auto" w:before="0" w:after="0"/>
              <w:pStyle w:val="Compact"/>
            </w:pPr>
            <w:r>
              <w:rPr>
                <w:sz w:val="20"/>
                <w:szCs w:val="20"/>
              </w:rPr>
              <w:t xml:space="preserve">Length of the observation arc used by the OD filter, in hours</w:t>
            </w:r>
          </w:p>
        </w:tc>
        <w:tc>
          <w:tcPr>
            <w:tcW w:w="0" w:type="auto"/>
          </w:tcPr>
          <w:p>
            <w:pPr>
              <w:spacing w:line="240" w:lineRule="auto" w:before="0" w:after="0"/>
              <w:pStyle w:val="Compact"/>
            </w:pPr>
            <w:r>
              <w:rPr>
                <w:sz w:val="20"/>
                <w:szCs w:val="20"/>
              </w:rPr>
              <w:t xml:space="preserve">Sensor tasking and OD-campaign timelines in source papers</w:t>
            </w:r>
          </w:p>
        </w:tc>
      </w:tr>
      <w:tr>
        <w:tc>
          <w:tcPr>
            <w:tcW w:w="0" w:type="auto"/>
          </w:tcPr>
          <w:p>
            <w:pPr>
              <w:spacing w:line="240" w:lineRule="auto" w:before="0" w:after="0"/>
              <w:pStyle w:val="Compact"/>
            </w:pPr>
            <w:r>
              <w:rPr>
                <w:sz w:val="20"/>
                <w:szCs w:val="20"/>
              </w:rPr>
              <w:t xml:space="preserve">n_sensors</w:t>
            </w:r>
          </w:p>
        </w:tc>
        <w:tc>
          <w:tcPr>
            <w:tcW w:w="0" w:type="auto"/>
          </w:tcPr>
          <w:p>
            <w:pPr>
              <w:spacing w:line="240" w:lineRule="auto" w:before="0" w:after="0"/>
              <w:pStyle w:val="Compact"/>
            </w:pPr>
            <w:r>
              <w:rPr>
                <w:sz w:val="20"/>
                <w:szCs w:val="20"/>
              </w:rPr>
              <w:t xml:space="preserve">Count of distinct contributing sensors (ground sites and space-based observers) during the arc</w:t>
            </w:r>
          </w:p>
        </w:tc>
        <w:tc>
          <w:tcPr>
            <w:tcW w:w="0" w:type="auto"/>
          </w:tcPr>
          <w:p>
            <w:pPr>
              <w:spacing w:line="240" w:lineRule="auto" w:before="0" w:after="0"/>
              <w:pStyle w:val="Compact"/>
            </w:pPr>
            <w:r>
              <w:rPr>
                <w:sz w:val="20"/>
                <w:szCs w:val="20"/>
              </w:rPr>
              <w:t xml:space="preserve">Sensor-network tables in source papers</w:t>
            </w:r>
          </w:p>
        </w:tc>
      </w:tr>
      <w:tr>
        <w:tc>
          <w:tcPr>
            <w:tcW w:w="0" w:type="auto"/>
          </w:tcPr>
          <w:p>
            <w:pPr>
              <w:spacing w:line="240" w:lineRule="auto" w:before="0" w:after="0"/>
              <w:pStyle w:val="Compact"/>
            </w:pPr>
            <w:r>
              <w:rPr>
                <w:sz w:val="20"/>
                <w:szCs w:val="20"/>
              </w:rPr>
              <w:t xml:space="preserve">apparent_mag</w:t>
            </w:r>
          </w:p>
        </w:tc>
        <w:tc>
          <w:tcPr>
            <w:tcW w:w="0" w:type="auto"/>
          </w:tcPr>
          <w:p>
            <w:pPr>
              <w:spacing w:line="240" w:lineRule="auto" w:before="0" w:after="0"/>
              <w:pStyle w:val="Compact"/>
            </w:pPr>
            <w:r>
              <w:rPr>
                <w:sz w:val="20"/>
                <w:szCs w:val="20"/>
              </w:rPr>
              <w:t xml:space="preserve">Reported apparent visual magnitude of the target during the arc</w:t>
            </w:r>
          </w:p>
        </w:tc>
        <w:tc>
          <w:tcPr>
            <w:tcW w:w="0" w:type="auto"/>
          </w:tcPr>
          <w:p>
            <w:pPr>
              <w:spacing w:line="240" w:lineRule="auto" w:before="0" w:after="0"/>
              <w:pStyle w:val="Compact"/>
            </w:pPr>
            <w:r>
              <w:rPr>
                <w:sz w:val="20"/>
                <w:szCs w:val="20"/>
              </w:rPr>
              <w:t xml:space="preserve">Photometric statistics in source papers</w:t>
            </w:r>
          </w:p>
        </w:tc>
      </w:tr>
      <w:tr>
        <w:tc>
          <w:tcPr>
            <w:tcW w:w="0" w:type="auto"/>
          </w:tcPr>
          <w:p>
            <w:pPr>
              <w:spacing w:line="240" w:lineRule="auto" w:before="0" w:after="0"/>
              <w:pStyle w:val="Compact"/>
            </w:pPr>
            <w:r>
              <w:rPr>
                <w:sz w:val="20"/>
                <w:szCs w:val="20"/>
              </w:rPr>
              <w:t xml:space="preserve">space_based</w:t>
            </w:r>
          </w:p>
        </w:tc>
        <w:tc>
          <w:tcPr>
            <w:tcW w:w="0" w:type="auto"/>
          </w:tcPr>
          <w:p>
            <w:pPr>
              <w:spacing w:line="240" w:lineRule="auto" w:before="0" w:after="0"/>
              <w:pStyle w:val="Compact"/>
            </w:pPr>
            <w:r>
              <w:rPr>
                <w:sz w:val="20"/>
                <w:szCs w:val="20"/>
              </w:rPr>
              <w:t xml:space="preserve">1 if at least one space-based observer contributed measurements during the arc, 0 if ground-only</w:t>
            </w:r>
          </w:p>
        </w:tc>
        <w:tc>
          <w:tcPr>
            <w:tcW w:w="0" w:type="auto"/>
          </w:tcPr>
          <w:p>
            <w:pPr>
              <w:spacing w:line="240" w:lineRule="auto" w:before="0" w:after="0"/>
              <w:pStyle w:val="Compact"/>
            </w:pPr>
            <w:r>
              <w:rPr>
                <w:sz w:val="20"/>
                <w:szCs w:val="20"/>
              </w:rPr>
              <w:t xml:space="preserve">Coded from observer descriptions in source papers</w:t>
            </w:r>
          </w:p>
        </w:tc>
      </w:tr>
      <w:tr>
        <w:tc>
          <w:tcPr>
            <w:tcW w:w="0" w:type="auto"/>
          </w:tcPr>
          <w:p>
            <w:pPr>
              <w:spacing w:line="240" w:lineRule="auto" w:before="0" w:after="0"/>
              <w:pStyle w:val="Compact"/>
            </w:pPr>
            <w:r>
              <w:rPr>
                <w:sz w:val="20"/>
                <w:szCs w:val="20"/>
              </w:rPr>
              <w:t xml:space="preserve">orbit_family</w:t>
            </w:r>
          </w:p>
        </w:tc>
        <w:tc>
          <w:tcPr>
            <w:tcW w:w="0" w:type="auto"/>
          </w:tcPr>
          <w:p>
            <w:pPr>
              <w:spacing w:line="240" w:lineRule="auto" w:before="0" w:after="0"/>
              <w:pStyle w:val="Compact"/>
            </w:pPr>
            <w:r>
              <w:rPr>
                <w:sz w:val="20"/>
                <w:szCs w:val="20"/>
              </w:rPr>
              <w:t xml:space="preserve">Cislunar orbit family: nrho, halo_l1, halo_l2, dro, or lunar_transfer</w:t>
            </w:r>
          </w:p>
        </w:tc>
        <w:tc>
          <w:tcPr>
            <w:tcW w:w="0" w:type="auto"/>
          </w:tcPr>
          <w:p>
            <w:pPr>
              <w:spacing w:line="240" w:lineRule="auto" w:before="0" w:after="0"/>
              <w:pStyle w:val="Compact"/>
            </w:pPr>
            <w:r>
              <w:rPr>
                <w:sz w:val="20"/>
                <w:szCs w:val="20"/>
              </w:rPr>
              <w:t xml:space="preserve">Identified by source papers</w:t>
            </w:r>
          </w:p>
        </w:tc>
      </w:tr>
      <w:tr>
        <w:tc>
          <w:tcPr>
            <w:tcW w:w="0" w:type="auto"/>
          </w:tcPr>
          <w:p>
            <w:pPr>
              <w:spacing w:line="240" w:lineRule="auto" w:before="0" w:after="0"/>
              <w:pStyle w:val="Compact"/>
            </w:pPr>
            <w:r>
              <w:rPr>
                <w:sz w:val="20"/>
                <w:szCs w:val="20"/>
              </w:rPr>
              <w:t xml:space="preserve">source</w:t>
            </w:r>
          </w:p>
        </w:tc>
        <w:tc>
          <w:tcPr>
            <w:tcW w:w="0" w:type="auto"/>
          </w:tcPr>
          <w:p>
            <w:pPr>
              <w:spacing w:line="240" w:lineRule="auto" w:before="0" w:after="0"/>
              <w:pStyle w:val="Compact"/>
            </w:pPr>
            <w:r>
              <w:rPr>
                <w:sz w:val="20"/>
                <w:szCs w:val="20"/>
              </w:rPr>
              <w:t xml:space="preserve">Bibliographic source for the row, with author, venue, year, and URL or DOI</w:t>
            </w:r>
          </w:p>
        </w:tc>
        <w:tc>
          <w:tcPr>
            <w:tcW w:w="0" w:type="auto"/>
          </w:tcPr>
          <w:p>
            <w:pPr>
              <w:spacing w:line="240" w:lineRule="auto" w:before="0" w:after="0"/>
              <w:pStyle w:val="Compact"/>
            </w:pPr>
            <w:r>
              <w:rPr>
                <w:sz w:val="20"/>
                <w:szCs w:val="20"/>
              </w:rPr>
              <w:t xml:space="preserve">Manual transcription from the cited paper</w:t>
            </w:r>
          </w:p>
        </w:tc>
      </w:tr>
    </w:tbl>
    <w:bookmarkEnd w:id="86"/>
    <w:bookmarkStart w:id="87"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-385.5572</w:t>
            </w:r>
          </w:p>
        </w:tc>
        <w:tc>
          <w:tcPr>
            <w:tcW w:w="0" w:type="auto"/>
          </w:tcPr>
          <w:p>
            <w:pPr>
              <w:spacing w:line="240" w:lineRule="auto" w:before="0" w:after="0"/>
              <w:pStyle w:val="Compact"/>
            </w:pPr>
            <w:r>
              <w:rPr>
                <w:sz w:val="20"/>
                <w:szCs w:val="20"/>
              </w:rPr>
              <w:t xml:space="preserve">360.151</w:t>
            </w:r>
          </w:p>
        </w:tc>
        <w:tc>
          <w:tcPr>
            <w:tcW w:w="0" w:type="auto"/>
          </w:tcPr>
          <w:p>
            <w:pPr>
              <w:spacing w:line="240" w:lineRule="auto" w:before="0" w:after="0"/>
              <w:pStyle w:val="Compact"/>
            </w:pPr>
            <w:r>
              <w:rPr>
                <w:sz w:val="20"/>
                <w:szCs w:val="20"/>
              </w:rPr>
              <w:t xml:space="preserve">-1.0705</w:t>
            </w:r>
          </w:p>
        </w:tc>
        <w:tc>
          <w:tcPr>
            <w:tcW w:w="0" w:type="auto"/>
          </w:tcPr>
          <w:p>
            <w:pPr>
              <w:spacing w:line="240" w:lineRule="auto" w:before="0" w:after="0"/>
              <w:pStyle w:val="Compact"/>
            </w:pPr>
            <w:r>
              <w:rPr>
                <w:sz w:val="20"/>
                <w:szCs w:val="20"/>
              </w:rPr>
              <w:t xml:space="preserve">0.2844</w:t>
            </w:r>
          </w:p>
        </w:tc>
        <w:tc>
          <w:tcPr>
            <w:tcW w:w="0" w:type="auto"/>
          </w:tcPr>
          <w:p>
            <w:pPr>
              <w:spacing w:line="240" w:lineRule="auto" w:before="0" w:after="0"/>
              <w:pStyle w:val="Compact"/>
            </w:pPr>
            <w:r>
              <w:rPr>
                <w:sz w:val="20"/>
                <w:szCs w:val="20"/>
              </w:rPr>
              <w:t xml:space="preserve">[-1091.4401, 320.3257]</w:t>
            </w:r>
          </w:p>
        </w:tc>
      </w:tr>
      <w:tr>
        <w:tc>
          <w:tcPr>
            <w:tcW w:w="0" w:type="auto"/>
          </w:tcPr>
          <w:p>
            <w:pPr>
              <w:spacing w:line="240" w:lineRule="auto" w:before="0" w:after="0"/>
              <w:pStyle w:val="Compact"/>
            </w:pPr>
            <w:r>
              <w:rPr>
                <w:sz w:val="20"/>
                <w:szCs w:val="20"/>
              </w:rPr>
              <w:t xml:space="preserve">arc_hours</w:t>
            </w:r>
          </w:p>
        </w:tc>
        <w:tc>
          <w:tcPr>
            <w:tcW w:w="0" w:type="auto"/>
          </w:tcPr>
          <w:p>
            <w:pPr>
              <w:spacing w:line="240" w:lineRule="auto" w:before="0" w:after="0"/>
              <w:pStyle w:val="Compact"/>
            </w:pPr>
            <w:r>
              <w:rPr>
                <w:sz w:val="20"/>
                <w:szCs w:val="20"/>
              </w:rPr>
              <w:t xml:space="preserve">-0.1302</w:t>
            </w:r>
          </w:p>
        </w:tc>
        <w:tc>
          <w:tcPr>
            <w:tcW w:w="0" w:type="auto"/>
          </w:tcPr>
          <w:p>
            <w:pPr>
              <w:spacing w:line="240" w:lineRule="auto" w:before="0" w:after="0"/>
              <w:pStyle w:val="Compact"/>
            </w:pPr>
            <w:r>
              <w:rPr>
                <w:sz w:val="20"/>
                <w:szCs w:val="20"/>
              </w:rPr>
              <w:t xml:space="preserve">0.4775</w:t>
            </w:r>
          </w:p>
        </w:tc>
        <w:tc>
          <w:tcPr>
            <w:tcW w:w="0" w:type="auto"/>
          </w:tcPr>
          <w:p>
            <w:pPr>
              <w:spacing w:line="240" w:lineRule="auto" w:before="0" w:after="0"/>
              <w:pStyle w:val="Compact"/>
            </w:pPr>
            <w:r>
              <w:rPr>
                <w:sz w:val="20"/>
                <w:szCs w:val="20"/>
              </w:rPr>
              <w:t xml:space="preserve">-0.2727</w:t>
            </w:r>
          </w:p>
        </w:tc>
        <w:tc>
          <w:tcPr>
            <w:tcW w:w="0" w:type="auto"/>
          </w:tcPr>
          <w:p>
            <w:pPr>
              <w:spacing w:line="240" w:lineRule="auto" w:before="0" w:after="0"/>
              <w:pStyle w:val="Compact"/>
            </w:pPr>
            <w:r>
              <w:rPr>
                <w:sz w:val="20"/>
                <w:szCs w:val="20"/>
              </w:rPr>
              <w:t xml:space="preserve">0.7851</w:t>
            </w:r>
          </w:p>
        </w:tc>
        <w:tc>
          <w:tcPr>
            <w:tcW w:w="0" w:type="auto"/>
          </w:tcPr>
          <w:p>
            <w:pPr>
              <w:spacing w:line="240" w:lineRule="auto" w:before="0" w:after="0"/>
              <w:pStyle w:val="Compact"/>
            </w:pPr>
            <w:r>
              <w:rPr>
                <w:sz w:val="20"/>
                <w:szCs w:val="20"/>
              </w:rPr>
              <w:t xml:space="preserve">[-1.0662, 0.8057]</w:t>
            </w:r>
          </w:p>
        </w:tc>
      </w:tr>
      <w:tr>
        <w:tc>
          <w:tcPr>
            <w:tcW w:w="0" w:type="auto"/>
          </w:tcPr>
          <w:p>
            <w:pPr>
              <w:spacing w:line="240" w:lineRule="auto" w:before="0" w:after="0"/>
              <w:pStyle w:val="Compact"/>
            </w:pPr>
            <w:r>
              <w:rPr>
                <w:sz w:val="20"/>
                <w:szCs w:val="20"/>
              </w:rPr>
              <w:t xml:space="preserve">n_sensors</w:t>
            </w:r>
          </w:p>
        </w:tc>
        <w:tc>
          <w:tcPr>
            <w:tcW w:w="0" w:type="auto"/>
          </w:tcPr>
          <w:p>
            <w:pPr>
              <w:spacing w:line="240" w:lineRule="auto" w:before="0" w:after="0"/>
              <w:pStyle w:val="Compact"/>
            </w:pPr>
            <w:r>
              <w:rPr>
                <w:sz w:val="20"/>
                <w:szCs w:val="20"/>
              </w:rPr>
              <w:t xml:space="preserve">-106.6356</w:t>
            </w:r>
          </w:p>
        </w:tc>
        <w:tc>
          <w:tcPr>
            <w:tcW w:w="0" w:type="auto"/>
          </w:tcPr>
          <w:p>
            <w:pPr>
              <w:spacing w:line="240" w:lineRule="auto" w:before="0" w:after="0"/>
              <w:pStyle w:val="Compact"/>
            </w:pPr>
            <w:r>
              <w:rPr>
                <w:sz w:val="20"/>
                <w:szCs w:val="20"/>
              </w:rPr>
              <w:t xml:space="preserve">30.6081</w:t>
            </w:r>
          </w:p>
        </w:tc>
        <w:tc>
          <w:tcPr>
            <w:tcW w:w="0" w:type="auto"/>
          </w:tcPr>
          <w:p>
            <w:pPr>
              <w:spacing w:line="240" w:lineRule="auto" w:before="0" w:after="0"/>
              <w:pStyle w:val="Compact"/>
            </w:pPr>
            <w:r>
              <w:rPr>
                <w:sz w:val="20"/>
                <w:szCs w:val="20"/>
              </w:rPr>
              <w:t xml:space="preserve">-3.4839</w:t>
            </w:r>
          </w:p>
        </w:tc>
        <w:tc>
          <w:tcPr>
            <w:tcW w:w="0" w:type="auto"/>
          </w:tcPr>
          <w:p>
            <w:pPr>
              <w:spacing w:line="240" w:lineRule="auto" w:before="0" w:after="0"/>
              <w:pStyle w:val="Compact"/>
            </w:pPr>
            <w:r>
              <w:rPr>
                <w:sz w:val="20"/>
                <w:szCs w:val="20"/>
              </w:rPr>
              <w:t xml:space="preserve">0.0004942</w:t>
            </w:r>
          </w:p>
        </w:tc>
        <w:tc>
          <w:tcPr>
            <w:tcW w:w="0" w:type="auto"/>
          </w:tcPr>
          <w:p>
            <w:pPr>
              <w:spacing w:line="240" w:lineRule="auto" w:before="0" w:after="0"/>
              <w:pStyle w:val="Compact"/>
            </w:pPr>
            <w:r>
              <w:rPr>
                <w:sz w:val="20"/>
                <w:szCs w:val="20"/>
              </w:rPr>
              <w:t xml:space="preserve">[-166.6264, -46.6447]</w:t>
            </w:r>
          </w:p>
        </w:tc>
      </w:tr>
      <w:tr>
        <w:tc>
          <w:tcPr>
            <w:tcW w:w="0" w:type="auto"/>
          </w:tcPr>
          <w:p>
            <w:pPr>
              <w:spacing w:line="240" w:lineRule="auto" w:before="0" w:after="0"/>
              <w:pStyle w:val="Compact"/>
            </w:pPr>
            <w:r>
              <w:rPr>
                <w:sz w:val="20"/>
                <w:szCs w:val="20"/>
              </w:rPr>
              <w:t xml:space="preserve">apparent_mag</w:t>
            </w:r>
          </w:p>
        </w:tc>
        <w:tc>
          <w:tcPr>
            <w:tcW w:w="0" w:type="auto"/>
          </w:tcPr>
          <w:p>
            <w:pPr>
              <w:spacing w:line="240" w:lineRule="auto" w:before="0" w:after="0"/>
              <w:pStyle w:val="Compact"/>
            </w:pPr>
            <w:r>
              <w:rPr>
                <w:sz w:val="20"/>
                <w:szCs w:val="20"/>
              </w:rPr>
              <w:t xml:space="preserve">38.5749</w:t>
            </w:r>
          </w:p>
        </w:tc>
        <w:tc>
          <w:tcPr>
            <w:tcW w:w="0" w:type="auto"/>
          </w:tcPr>
          <w:p>
            <w:pPr>
              <w:spacing w:line="240" w:lineRule="auto" w:before="0" w:after="0"/>
              <w:pStyle w:val="Compact"/>
            </w:pPr>
            <w:r>
              <w:rPr>
                <w:sz w:val="20"/>
                <w:szCs w:val="20"/>
              </w:rPr>
              <w:t xml:space="preserve">19.979</w:t>
            </w:r>
          </w:p>
        </w:tc>
        <w:tc>
          <w:tcPr>
            <w:tcW w:w="0" w:type="auto"/>
          </w:tcPr>
          <w:p>
            <w:pPr>
              <w:spacing w:line="240" w:lineRule="auto" w:before="0" w:after="0"/>
              <w:pStyle w:val="Compact"/>
            </w:pPr>
            <w:r>
              <w:rPr>
                <w:sz w:val="20"/>
                <w:szCs w:val="20"/>
              </w:rPr>
              <w:t xml:space="preserve">1.9308</w:t>
            </w:r>
          </w:p>
        </w:tc>
        <w:tc>
          <w:tcPr>
            <w:tcW w:w="0" w:type="auto"/>
          </w:tcPr>
          <w:p>
            <w:pPr>
              <w:spacing w:line="240" w:lineRule="auto" w:before="0" w:after="0"/>
              <w:pStyle w:val="Compact"/>
            </w:pPr>
            <w:r>
              <w:rPr>
                <w:sz w:val="20"/>
                <w:szCs w:val="20"/>
              </w:rPr>
              <w:t xml:space="preserve">0.0535</w:t>
            </w:r>
          </w:p>
        </w:tc>
        <w:tc>
          <w:tcPr>
            <w:tcW w:w="0" w:type="auto"/>
          </w:tcPr>
          <w:p>
            <w:pPr>
              <w:spacing w:line="240" w:lineRule="auto" w:before="0" w:after="0"/>
              <w:pStyle w:val="Compact"/>
            </w:pPr>
            <w:r>
              <w:rPr>
                <w:sz w:val="20"/>
                <w:szCs w:val="20"/>
              </w:rPr>
              <w:t xml:space="preserve">[-0.5833, 77.733]</w:t>
            </w:r>
          </w:p>
        </w:tc>
      </w:tr>
      <w:tr>
        <w:tc>
          <w:tcPr>
            <w:tcW w:w="0" w:type="auto"/>
          </w:tcPr>
          <w:p>
            <w:pPr>
              <w:spacing w:line="240" w:lineRule="auto" w:before="0" w:after="0"/>
              <w:pStyle w:val="Compact"/>
            </w:pPr>
            <w:r>
              <w:rPr>
                <w:sz w:val="20"/>
                <w:szCs w:val="20"/>
              </w:rPr>
              <w:t xml:space="preserve">space_based</w:t>
            </w:r>
          </w:p>
        </w:tc>
        <w:tc>
          <w:tcPr>
            <w:tcW w:w="0" w:type="auto"/>
          </w:tcPr>
          <w:p>
            <w:pPr>
              <w:spacing w:line="240" w:lineRule="auto" w:before="0" w:after="0"/>
              <w:pStyle w:val="Compact"/>
            </w:pPr>
            <w:r>
              <w:rPr>
                <w:sz w:val="20"/>
                <w:szCs w:val="20"/>
              </w:rPr>
              <w:t xml:space="preserve">-21.8654</w:t>
            </w:r>
          </w:p>
        </w:tc>
        <w:tc>
          <w:tcPr>
            <w:tcW w:w="0" w:type="auto"/>
          </w:tcPr>
          <w:p>
            <w:pPr>
              <w:spacing w:line="240" w:lineRule="auto" w:before="0" w:after="0"/>
              <w:pStyle w:val="Compact"/>
            </w:pPr>
            <w:r>
              <w:rPr>
                <w:sz w:val="20"/>
                <w:szCs w:val="20"/>
              </w:rPr>
              <w:t xml:space="preserve">31.0543</w:t>
            </w:r>
          </w:p>
        </w:tc>
        <w:tc>
          <w:tcPr>
            <w:tcW w:w="0" w:type="auto"/>
          </w:tcPr>
          <w:p>
            <w:pPr>
              <w:spacing w:line="240" w:lineRule="auto" w:before="0" w:after="0"/>
              <w:pStyle w:val="Compact"/>
            </w:pPr>
            <w:r>
              <w:rPr>
                <w:sz w:val="20"/>
                <w:szCs w:val="20"/>
              </w:rPr>
              <w:t xml:space="preserve">-0.7041</w:t>
            </w:r>
          </w:p>
        </w:tc>
        <w:tc>
          <w:tcPr>
            <w:tcW w:w="0" w:type="auto"/>
          </w:tcPr>
          <w:p>
            <w:pPr>
              <w:spacing w:line="240" w:lineRule="auto" w:before="0" w:after="0"/>
              <w:pStyle w:val="Compact"/>
            </w:pPr>
            <w:r>
              <w:rPr>
                <w:sz w:val="20"/>
                <w:szCs w:val="20"/>
              </w:rPr>
              <w:t xml:space="preserve">0.4814</w:t>
            </w:r>
          </w:p>
        </w:tc>
        <w:tc>
          <w:tcPr>
            <w:tcW w:w="0" w:type="auto"/>
          </w:tcPr>
          <w:p>
            <w:pPr>
              <w:spacing w:line="240" w:lineRule="auto" w:before="0" w:after="0"/>
              <w:pStyle w:val="Compact"/>
            </w:pPr>
            <w:r>
              <w:rPr>
                <w:sz w:val="20"/>
                <w:szCs w:val="20"/>
              </w:rPr>
              <w:t xml:space="preserve">[-82.7307, 38.9999]</w:t>
            </w:r>
          </w:p>
        </w:tc>
      </w:tr>
    </w:tbl>
    <w:p>
      <w:pPr>
        <w:pStyle w:val="BodyText"/>
      </w:pPr>
      <w:r>
        <w:t xml:space="preserve">Fit: N = 30 R2 = 0.6882 R2_adj = 0.6383 F = 12.4593 F_p = 1.041e-05</w:t>
      </w:r>
    </w:p>
    <w:bookmarkEnd w:id="87"/>
    <w:bookmarkEnd w:id="88"/>
    <w:bookmarkEnd w:id="89"/>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1" Target="media/rId81.png" /><Relationship Type="http://schemas.openxmlformats.org/officeDocument/2006/relationships/hyperlink" Id="rId78" Target="https://doi.org/10.1016/j.actaastro.2025.09.078" TargetMode="External" /></Relationships>
</file>

<file path=word/_rels/footnotes.xml.rels><?xml version="1.0" encoding="UTF-8"?><Relationships xmlns="http://schemas.openxmlformats.org/package/2006/relationships"><Relationship Type="http://schemas.openxmlformats.org/officeDocument/2006/relationships/hyperlink" Id="rId78" Target="https://doi.org/10.1016/j.actaastro.2025.09.078"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2026-06-27T13:09:51Z</dcterms:created>
  <dcterms:modified xsi:type="dcterms:W3CDTF">2026-06-27T13:09:51Z</dcterms:modified>
</cp:coreProperties>
</file>

<file path=docProps/custom.xml><?xml version="1.0" encoding="utf-8"?>
<Properties xmlns="http://schemas.openxmlformats.org/officeDocument/2006/custom-properties" xmlns:vt="http://schemas.openxmlformats.org/officeDocument/2006/docPropsVTypes"/>
</file>