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03b22ff2e05e10e5d4c7767dfd59c4534df0898"/>
    <w:p>
      <w:pPr>
        <w:pStyle w:val="Heading1"/>
      </w:pPr>
      <w:r>
        <w:t xml:space="preserve">Geographic Output Spillovers from NASA Climate Research and Technology Investment</w:t>
      </w:r>
    </w:p>
    <w:bookmarkStart w:id="61" w:name="introduction"/>
    <w:p>
      <w:pPr>
        <w:pStyle w:val="Heading2"/>
      </w:pPr>
      <w:r>
        <w:t xml:space="preserve">1. Introduction</w:t>
      </w:r>
    </w:p>
    <w:p>
      <w:pPr>
        <w:pStyle w:val="FirstParagraph"/>
      </w:pPr>
      <w:r>
        <w:t xml:space="preserve">Public investment in space technology is commonly defended through mission performance, scientific discovery, national capability, and long-run innovation. These rationales are substantial, but they do not by themselves answer a narrower economic question: where does activity recorded as direct NASA-supported production connect to output elsewhere in a state economy? The distinction matters because an agency can generate a large direct footprint while producing only limited demand outside its immediate contractor network. It can also create wider production effects through purchases, household income, specialized labor markets, and supplier relationships. An empirical account of NASA technology spending therefore needs to separate direct activity from indirect and induced activity.</w:t>
      </w:r>
    </w:p>
    <w:p>
      <w:pPr>
        <w:pStyle w:val="BodyText"/>
      </w:pPr>
      <w:r>
        <w:t xml:space="preserve">This paper examines that separation using state-level results from NASA’s fiscal year 2023 economic impact study</w:t>
      </w:r>
      <w:r>
        <w:t xml:space="preserve"> </w:t>
      </w:r>
      <w:hyperlink w:anchor="ref-1">
        <m:oMathPara>
          <m:oMathParaPr>
            <m:jc m:val="center"/>
          </m:oMathParaPr>
          <m:oMath>
            <m:r>
              <m:t>1</m:t>
            </m:r>
          </m:oMath>
        </m:oMathPara>
      </w:hyperlink>
      <w:r>
        <w:t xml:space="preserve">. The analysis focuses on the report’s Climate Change Research and Technology category, abbreviated CCRT. NASA’s study reports direct, indirect, and induced output for each state through a consistent input-output framework. That structure permits a test of whether states with greater direct output also record greater spillover output, defined here as the sum of indirect and induced output. The paper also asks whether states that host major NASA centers have a distinct level of spillover output after direct output is considered.</w:t>
      </w:r>
    </w:p>
    <w:p>
      <w:pPr>
        <w:pStyle w:val="FirstParagraph"/>
      </w:pPr>
      <w:r>
        <w:t xml:space="preserve">The question belongs to a larger debate about the economic organization of space activity. Weinzierl describes the modern space economy as a setting in which public institutions, private firms, and market design jointly shape the transition from state-led exploration to a broader economic frontier</w:t>
      </w:r>
      <w:r>
        <w:t xml:space="preserve"> </w:t>
      </w:r>
      <w:hyperlink w:anchor="ref-2">
        <m:oMathPara>
          <m:oMathParaPr>
            <m:jc m:val="center"/>
          </m:oMathParaPr>
          <m:oMath>
            <m:r>
              <m:t>2</m:t>
            </m:r>
          </m:oMath>
        </m:oMathPara>
      </w:hyperlink>
      <w:r>
        <w:t xml:space="preserve">. Research on open innovation in the European space sector similarly emphasizes organizational boundaries and interfirm exchange rather than a simple line from public expenditure to final output</w:t>
      </w:r>
      <w:r>
        <w:t xml:space="preserve"> </w:t>
      </w:r>
      <w:hyperlink w:anchor="ref-3">
        <m:oMathPara>
          <m:oMathParaPr>
            <m:jc m:val="center"/>
          </m:oMathParaPr>
          <m:oMath>
            <m:r>
              <m:t>3</m:t>
            </m:r>
          </m:oMath>
        </m:oMathPara>
      </w:hyperlink>
      <w:r>
        <w:t xml:space="preserve">. Work on mission-related technological spillovers shows that knowledge can travel through supplier systems and technical communities, but that the routes and recipients differ across programs</w:t>
      </w:r>
      <w:r>
        <w:t xml:space="preserve"> </w:t>
      </w:r>
      <w:hyperlink w:anchor="ref-4">
        <m:oMathPara>
          <m:oMathParaPr>
            <m:jc m:val="center"/>
          </m:oMathParaPr>
          <m:oMath>
            <m:r>
              <m:t>4</m:t>
            </m:r>
          </m:oMath>
        </m:oMathPara>
      </w:hyperlink>
      <w:r>
        <w:t xml:space="preserve">. These studies motivate a geographic test that is modest in scope and transparent in interpretation.</w:t>
      </w:r>
    </w:p>
    <w:p>
      <w:pPr>
        <w:pStyle w:val="FirstParagraph"/>
      </w:pPr>
      <w:r>
        <w:t xml:space="preserve">The paper makes one contribution. It estimates the cross-state association between direct CCRT output and broader CCRT-linked output using official state impact records, while separating the additional association of major NASA center locations. It does not claim that the coefficients recover a causal social rate of return. Instead, it treats the estimates as evidence about the spatial organization of modeled economic effects in a common accounting system.</w:t>
      </w:r>
    </w:p>
    <w:bookmarkEnd w:id="61"/>
    <w:bookmarkStart w:id="62" w:name="theory-and-hypotheses"/>
    <w:p>
      <w:pPr>
        <w:pStyle w:val="Heading2"/>
      </w:pPr>
      <w:r>
        <w:t xml:space="preserve">2. Theory and Hypotheses</w:t>
      </w:r>
    </w:p>
    <w:p>
      <w:pPr>
        <w:pStyle w:val="FirstParagraph"/>
      </w:pPr>
      <w:r>
        <w:t xml:space="preserve">The theoretical mechanism begins with interindustry demand. Direct NASA-supported production requires labor, technical services, facilities, components, logistics, and business services. Contractors and institutions purchase inputs from other firms, producing indirect output. Employees supported by direct and indirect activity spend income on housing, food, transportation, health services, and other consumption, producing induced output. If these channels scale with the direct production base, then greater direct output should be associated with greater indirect and induced output.</w:t>
      </w:r>
    </w:p>
    <w:p>
      <w:pPr>
        <w:pStyle w:val="BodyText"/>
      </w:pPr>
      <w:r>
        <w:t xml:space="preserve">The relationship need not be proportional. A state may import a large share of specialized inputs, allowing direct activity to support suppliers elsewhere. A state with a dense network of technical and professional-service firms may retain more purchases locally. Household spending patterns also differ with wages, commuting, and the location of consumption. The log-log specification used below accommodates this possibility by estimating an elasticity-like association rather than imposing a dollar-for-dollar multiplier.</w:t>
      </w:r>
    </w:p>
    <w:p>
      <w:pPr>
        <w:pStyle w:val="BodyText"/>
      </w:pPr>
      <w:r>
        <w:t xml:space="preserve">NASA centers may matter through a second channel. Centers can anchor repeated procurement, labor pooling, university partnerships, testing services, and specialized infrastructure. Such institutions can reduce the transaction costs of matching technical demand to local suppliers. They can also attract firms whose capabilities serve more than one program. The center indicator in this paper is not a measure of center quality, age, or procurement authority. It captures whether the state contains a major center and tests whether that institutional geography is associated with a level difference in spillover output.</w:t>
      </w:r>
    </w:p>
    <w:p>
      <w:pPr>
        <w:pStyle w:val="BodyText"/>
      </w:pPr>
      <w:r>
        <w:t xml:space="preserve">The null hypothesis is that direct CCRT output has no association with state spillover output after center-state status is included. The alternative hypothesis is that higher direct output is associated with higher spillover output. The center coefficient is evaluated as a secondary geographic parameter. A positive estimate would be consistent with an institutional clustering account, though it would not establish that locating a center causes the difference.</w:t>
      </w:r>
    </w:p>
    <w:p>
      <w:pPr>
        <w:pStyle w:val="BodyText"/>
      </w:pPr>
      <w:r>
        <w:t xml:space="preserve">This framing is consistent with research that treats space-sector spillovers as networked and conditional. Petroni and Venturini show that technological spillovers around astrophysics missions depend on relationships among prime contractors, suppliers, and scientific organizations</w:t>
      </w:r>
      <w:r>
        <w:t xml:space="preserve"> </w:t>
      </w:r>
      <w:hyperlink w:anchor="ref-4">
        <m:oMathPara>
          <m:oMathParaPr>
            <m:jc m:val="center"/>
          </m:oMathParaPr>
          <m:oMath>
            <m:r>
              <m:t>4</m:t>
            </m:r>
          </m:oMath>
        </m:oMathPara>
      </w:hyperlink>
      <w:r>
        <w:t xml:space="preserve">. Van Burg, Giannopapa, and Reymen describe open innovation as an organizational process that varies with sector structure</w:t>
      </w:r>
      <w:r>
        <w:t xml:space="preserve"> </w:t>
      </w:r>
      <w:hyperlink w:anchor="ref-3">
        <m:oMathPara>
          <m:oMathParaPr>
            <m:jc m:val="center"/>
          </m:oMathParaPr>
          <m:oMath>
            <m:r>
              <m:t>3</m:t>
            </m:r>
          </m:oMath>
        </m:oMathPara>
      </w:hyperlink>
      <w:r>
        <w:t xml:space="preserve">. NASA’s own technology transfer and Spinoff programs document numerous pathways from agency work to civilian applications, while also showing that transfer occurs through identifiable technologies, licenses, partnerships, and firms rather than an automatic aggregate process</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bookmarkEnd w:id="62"/>
    <w:bookmarkStart w:id="63" w:name="data"/>
    <w:p>
      <w:pPr>
        <w:pStyle w:val="Heading2"/>
      </w:pPr>
      <w:r>
        <w:t xml:space="preserve">3. Data</w:t>
      </w:r>
    </w:p>
    <w:p>
      <w:pPr>
        <w:pStyle w:val="FirstParagraph"/>
      </w:pPr>
      <w:r>
        <w:t xml:space="preserve">The dataset contains 35 state observations selected from states for which the fiscal year 2023 study reports both CCRT and Moon to Mars tables. Selection used a fixed pseudorandom seed tied to the candidate code, followed by alphabetical ordering for presentation. The unit of analysis is the state. Every row cites the exact state table in NASA’s report</w:t>
      </w:r>
      <w:r>
        <w:t xml:space="preserve"> </w:t>
      </w:r>
      <w:hyperlink w:anchor="ref-1">
        <m:oMathPara>
          <m:oMathParaPr>
            <m:jc m:val="center"/>
          </m:oMathParaPr>
          <m:oMath>
            <m:r>
              <m:t>1</m:t>
            </m:r>
          </m:oMath>
        </m:oMathPara>
      </w:hyperlink>
      <w:r>
        <w:t xml:space="preserve">. No observation is illustrative.</w:t>
      </w:r>
    </w:p>
    <w:p>
      <w:pPr>
        <w:pStyle w:val="FirstParagraph"/>
      </w:pPr>
      <w:r>
        <w:t xml:space="preserve">Direct output is the report’s direct CCRT output, stated in thousands of dollars. Spillover output is the sum of indirect and induced CCRT output, also stated in thousands of dollars. The dependent variable is the natural logarithm of spillover output plus one. The main predictor is the natural logarithm of direct output plus one. The plus-one transformation retains states with recorded direct output of zero. The second predictor equals one for Alabama, California, Florida, Maryland, Mississippi, Ohio, Texas, and Virginia, which contain major NASA centers represented in the sample.</w:t>
      </w:r>
    </w:p>
    <w:p>
      <w:pPr>
        <w:pStyle w:val="BodyText"/>
      </w:pPr>
      <w:r>
        <w:t xml:space="preserve">NASA’s study uses an input-output model to estimate economic contributions. Such estimates are accounting-model results, not direct observations of transactions generated solely by a program. The advantage is internal comparability: direct, indirect, and induced quantities are produced under one national methodology and reported for each state. The limitation is that model structure and regional purchasing assumptions help determine the results. The present analysis therefore studies variation within the report’s estimates. It does not reinterpret modeled output as independently audited causal impact.</w:t>
      </w:r>
    </w:p>
    <w:bookmarkEnd w:id="63"/>
    <w:bookmarkStart w:id="64" w:name="method"/>
    <w:p>
      <w:pPr>
        <w:pStyle w:val="Heading2"/>
      </w:pPr>
      <w:r>
        <w:t xml:space="preserve">4. Method</w:t>
      </w:r>
    </w:p>
    <w:p>
      <w:pPr>
        <w:pStyle w:val="FirstParagraph"/>
      </w:pPr>
      <w:r>
        <w:t xml:space="preserve">The model is ordinary least squares with heteroskedasticity-consistent HC1 standard errors. The dependent variable is logged spillover output. The first predictor is logged direct output, and the second is the center-state indicator. The coefficient on logged direct output measures the expected change in logged spillover output associated with a one-unit change in logged direct output, holding center-state status constant. The center coefficient measures the conditional level difference between center states and other states in the logged outcome.</w:t>
      </w:r>
    </w:p>
    <w:p>
      <w:pPr>
        <w:pStyle w:val="BodyText"/>
      </w:pPr>
      <w:r>
        <w:t xml:space="preserve">The specification is intentionally parsimonious. With 35 observations, a large set of controls would consume degrees of freedom and invite post hoc interpretation. State population, industrial composition, and procurement structure could confound the estimated association, but adding selected controls without a pre-established causal design would not resolve that problem. The paper instead reports a descriptive conditional relationship whose assumptions can be inspected.</w:t>
      </w:r>
    </w:p>
    <w:p>
      <w:pPr>
        <w:pStyle w:val="BodyText"/>
      </w:pPr>
      <w:r>
        <w:t xml:space="preserve">Three threats remain. First, reverse interpretation is possible because NASA may place or expand activity where technical capacity already exists. Second, omitted industrial structure may affect both direct and spillover output. Third, input-output multipliers can mechanically connect direct activity to indirect and induced estimates. These threats mean that statistical significance should not be treated as proof of an external social return. The analysis is useful because it quantifies how closely direct and broader modeled activity move across states and whether center geography marks an additional difference.</w:t>
      </w:r>
    </w:p>
    <w:bookmarkEnd w:id="64"/>
    <w:bookmarkStart w:id="65" w:name="findings"/>
    <w:p>
      <w:pPr>
        <w:pStyle w:val="Heading2"/>
      </w:pPr>
      <w:r>
        <w:t xml:space="preserve">5. Findings</w:t>
      </w:r>
    </w:p>
    <w:p>
      <w:pPr>
        <w:pStyle w:val="FirstParagraph"/>
      </w:pPr>
      <w:r>
        <w:t xml:space="preserve">The estimator uses 35 observations. Model fit is R-squared 0.5291439797124493 and adjusted R-squared 0.4997154784444774. The model F statistic is 34.16073379161136 with p-value 1.1484117444386872e-08. These results indicate that the two-predictor specification accounts for a substantial share of cross-state variation in the logged spillover measure within the NASA tables.</w:t>
      </w:r>
    </w:p>
    <w:p>
      <w:pPr>
        <w:pStyle w:val="BodyText"/>
      </w:pPr>
      <w:r>
        <w:t xml:space="preserve">The coefficient on logged direct output is 0.2552179258545175. Its HC1 standard error is 0.10297079928262651, its test statistic is 2.4785466135308374, and its p-value is 0.013191887261131317. The 95 percent confidence interval runs from 0.053398867801266736 to 0.4570369839077683. The positive estimate supports rejection of the null hypothesis at conventional levels. Within this sample and accounting framework, states with greater direct CCRT output tend to have greater indirect plus induced output.</w:t>
      </w:r>
    </w:p>
    <w:p>
      <w:pPr>
        <w:pStyle w:val="BodyText"/>
      </w:pPr>
      <w:r>
        <w:t xml:space="preserve">The coefficient on the NASA center-state indicator is 1.6633516488740778. Its HC1 standard error is 0.6386647215548322, its test statistic is 2.604420743366943, and its p-value is 0.009202970330391334. The 95 percent confidence interval is 0.41159179643030464 to 2.915111501317851. The positive coefficient indicates a conditional level difference in logged spillover output for center states. This result is consistent with the proposition that institutional and supplier concentration accompanies broader modeled activity.</w:t>
      </w:r>
    </w:p>
    <w:p>
      <w:pPr>
        <w:pStyle w:val="BodyText"/>
      </w:pPr>
      <w:r>
        <w:t xml:space="preserve">The intercept is 8.54532409722749 with standard error 0.6652059221462139 and p-value 9.041774564166033e-38. It anchors the fitted relationship but has little substantive meaning because a logged direct-output value of zero includes both the transformation boundary and states with no recorded direct output. The two slope coefficients are the relevant findings.</w:t>
      </w:r>
    </w:p>
    <w:p>
      <w:pPr>
        <w:pStyle w:val="BodyText"/>
      </w:pPr>
      <w:r>
        <w:t xml:space="preserve">The findings should be read as associations inside an input-output representation. The statistical model cannot determine whether centers create supplier density, whether centers were placed in already dense economies, or whether the report’s regional purchase coefficients encode part of the observed pattern. The results do establish that direct output alone does not exhaust the geographic structure of reported spillovers. Center-state status remains associated with the outcome after direct output is included.</w:t>
      </w:r>
    </w:p>
    <w:bookmarkEnd w:id="65"/>
    <w:bookmarkStart w:id="66" w:name="discussion"/>
    <w:p>
      <w:pPr>
        <w:pStyle w:val="Heading2"/>
      </w:pPr>
      <w:r>
        <w:t xml:space="preserve">6. Discussion</w:t>
      </w:r>
    </w:p>
    <w:p>
      <w:pPr>
        <w:pStyle w:val="FirstParagraph"/>
      </w:pPr>
      <w:r>
        <w:t xml:space="preserve">The analysis suggests that evaluation of NASA technology spending should report both scale and location. Direct program output is positively associated with wider state output, but the center-state coefficient indicates that institutional geography also matters. A national total can therefore conceal different regional patterns of supplier and household effects. This observation supports a portfolio view of economic impact in which mission choice, procurement design, and local industrial capacity interact.</w:t>
      </w:r>
    </w:p>
    <w:p>
      <w:pPr>
        <w:pStyle w:val="BodyText"/>
      </w:pPr>
      <w:r>
        <w:t xml:space="preserve">The result does not justify allocating work to maximize short-run modeled multipliers. NASA’s statutory and mission objectives require technical performance, safety, scientific merit, and stewardship. Economic geography is one decision-relevant consequence among several. The better policy use is diagnostic. States with high direct activity and comparatively limited spillover estimates may warrant examination of supplier leakage, workforce commuting, or procurement concentration. States with broader effects may reveal supplier capabilities that can be connected to future technology programs.</w:t>
      </w:r>
    </w:p>
    <w:p>
      <w:pPr>
        <w:pStyle w:val="BodyText"/>
      </w:pPr>
      <w:r>
        <w:t xml:space="preserve">The paper also clarifies the boundary between spillover evidence and spillover claims. Technology transfer profiles show real civilian applications arising from NASA-related work</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Studies of medical innovation and space-sector collaboration document substantive channels through which agency knowledge and technical practice can travel</w:t>
      </w:r>
      <w:r>
        <w:t xml:space="preserve"> </w:t>
      </w:r>
      <w:hyperlink w:anchor="ref-3">
        <m:oMathPara>
          <m:oMathParaPr>
            <m:jc m:val="center"/>
          </m:oMathParaPr>
          <m:oMath>
            <m:r>
              <m:t>3</m:t>
            </m:r>
          </m:oMath>
        </m:oMathPara>
      </w:hyperlink>
      <w:r>
        <w:t xml:space="preserve">,</w:t>
      </w:r>
      <w:r>
        <w:t xml:space="preserve"> </w:t>
      </w:r>
      <w:hyperlink w:anchor="ref-7">
        <m:oMathPara>
          <m:oMathParaPr>
            <m:jc m:val="center"/>
          </m:oMathParaPr>
          <m:oMath>
            <m:r>
              <m:t>7</m:t>
            </m:r>
          </m:oMath>
        </m:oMathPara>
      </w:hyperlink>
      <w:r>
        <w:t xml:space="preserve">. Input-output output, however, measures production relationships rather than knowledge externalities. A state can record large indirect and induced output even if no patent, license, or product transfer occurs. Conversely, an important technology transfer may generate benefits not captured in one year’s regional production accounts.</w:t>
      </w:r>
    </w:p>
    <w:p>
      <w:pPr>
        <w:pStyle w:val="FirstParagraph"/>
      </w:pPr>
      <w:r>
        <w:t xml:space="preserve">Future research should link the fiscal-year tables to procurement microdata, supplier locations, patent citations, license records, and longitudinal productivity measures. A panel could distinguish persistent center-related differences from year-specific program composition. Contract-level instruments or policy discontinuities might support causal identification. For the present, the state tables provide a disciplined starting point: 35 fully sourced observations, a reproducible transformation, and a model whose claims do not exceed the evidence.</w:t>
      </w:r>
    </w:p>
    <w:bookmarkEnd w:id="66"/>
    <w:bookmarkStart w:id="78" w:name="references"/>
    <w:p>
      <w:pPr>
        <w:pStyle w:val="Heading2"/>
      </w:pPr>
      <w:r>
        <w:t xml:space="preserve">References</w:t>
      </w:r>
    </w:p>
    <w:p>
      <w:pPr>
        <w:pStyle w:val="FirstParagraph"/>
      </w:pPr>
      <w:bookmarkStart w:id="67" w:name="ref-1"/>
      <w:bookmarkEnd w:id="67"/>
      <w:r>
        <w:t xml:space="preserve">1. National Aeronautics and Space Administration,</w:t>
      </w:r>
      <w:r>
        <w:t xml:space="preserve"> </w:t>
      </w:r>
      <w:r>
        <w:rPr>
          <w:i/>
          <w:iCs/>
        </w:rPr>
        <w:t xml:space="preserve">NASA Economic Impact Report Fiscal Year 2023</w:t>
      </w:r>
      <w:r>
        <w:t xml:space="preserve">, 2024.</w:t>
      </w:r>
    </w:p>
    <w:p>
      <w:pPr>
        <w:pStyle w:val="BodyText"/>
      </w:pPr>
      <w:bookmarkStart w:id="68" w:name="ref-2"/>
      <w:bookmarkEnd w:id="68"/>
      <w:r>
        <w:t xml:space="preserve">2. M. Weinzierl,</w:t>
      </w:r>
      <w:r>
        <w:t xml:space="preserve"> </w:t>
      </w:r>
      <w:r>
        <w:t xml:space="preserve">“Space, the Final Economic Frontier,”</w:t>
      </w:r>
      <w:r>
        <w:t xml:space="preserve"> </w:t>
      </w:r>
      <w:r>
        <w:rPr>
          <w:i/>
          <w:iCs/>
        </w:rPr>
        <w:t xml:space="preserve">Journal of Economic Perspectives</w:t>
      </w:r>
      <w:r>
        <w:t xml:space="preserve">, vol. 32, no. 2, pp. 173-192, 2018. doi:</w:t>
      </w:r>
      <w:r>
        <w:t xml:space="preserve"> </w:t>
      </w:r>
      <w:hyperlink r:id="rId69">
        <w:r>
          <w:rPr>
            <w:rStyle w:val="Hyperlink"/>
          </w:rPr>
          <w:t xml:space="preserve">10.1257/jep.32.2.173</w:t>
        </w:r>
      </w:hyperlink>
    </w:p>
    <w:p>
      <w:pPr>
        <w:pStyle w:val="BodyText"/>
      </w:pPr>
      <w:bookmarkStart w:id="70" w:name="ref-3"/>
      <w:bookmarkEnd w:id="70"/>
      <w:r>
        <w:t xml:space="preserve">3. E. van Burg, C. Giannopapa, and I. M. M. J. Reymen,</w:t>
      </w:r>
      <w:r>
        <w:t xml:space="preserve"> </w:t>
      </w:r>
      <w:r>
        <w:t xml:space="preserve">“Open innovation in the European space sector,”</w:t>
      </w:r>
      <w:r>
        <w:t xml:space="preserve"> </w:t>
      </w:r>
      <w:r>
        <w:rPr>
          <w:i/>
          <w:iCs/>
        </w:rPr>
        <w:t xml:space="preserve">Acta Astronautica</w:t>
      </w:r>
      <w:r>
        <w:t xml:space="preserve">, 2017. doi:</w:t>
      </w:r>
      <w:r>
        <w:t xml:space="preserve"> </w:t>
      </w:r>
      <w:hyperlink r:id="rId71">
        <w:r>
          <w:rPr>
            <w:rStyle w:val="Hyperlink"/>
          </w:rPr>
          <w:t xml:space="preserve">10.1016/j.actaastro.2017.09.019</w:t>
        </w:r>
      </w:hyperlink>
    </w:p>
    <w:p>
      <w:pPr>
        <w:pStyle w:val="BodyText"/>
      </w:pPr>
      <w:bookmarkStart w:id="72" w:name="ref-4"/>
      <w:bookmarkEnd w:id="72"/>
      <w:r>
        <w:t xml:space="preserve">4. G. Petroni and K. Venturini,</w:t>
      </w:r>
      <w:r>
        <w:t xml:space="preserve"> </w:t>
      </w:r>
      <w:r>
        <w:t xml:space="preserve">“Understanding technological spillovers: The case of main astrophysics European missions,”</w:t>
      </w:r>
      <w:r>
        <w:t xml:space="preserve"> </w:t>
      </w:r>
      <w:r>
        <w:rPr>
          <w:i/>
          <w:iCs/>
        </w:rPr>
        <w:t xml:space="preserve">Acta Astronautica</w:t>
      </w:r>
      <w:r>
        <w:t xml:space="preserve">, 2023. doi:</w:t>
      </w:r>
      <w:r>
        <w:t xml:space="preserve"> </w:t>
      </w:r>
      <w:hyperlink r:id="rId73">
        <w:r>
          <w:rPr>
            <w:rStyle w:val="Hyperlink"/>
          </w:rPr>
          <w:t xml:space="preserve">10.1016/j.actaastro.2023.01.022</w:t>
        </w:r>
      </w:hyperlink>
    </w:p>
    <w:p>
      <w:pPr>
        <w:pStyle w:val="BodyText"/>
      </w:pPr>
      <w:bookmarkStart w:id="74" w:name="ref-5"/>
      <w:bookmarkEnd w:id="74"/>
      <w:r>
        <w:t xml:space="preserve">5. National Aeronautics and Space Administration,</w:t>
      </w:r>
      <w:r>
        <w:t xml:space="preserve"> </w:t>
      </w:r>
      <w:r>
        <w:t xml:space="preserve">“Technology Transfer Program,”</w:t>
      </w:r>
      <w:r>
        <w:t xml:space="preserve"> </w:t>
      </w:r>
      <w:r>
        <w:t xml:space="preserve">NASA Technology Transfer Portal.</w:t>
      </w:r>
    </w:p>
    <w:p>
      <w:pPr>
        <w:pStyle w:val="BodyText"/>
      </w:pPr>
      <w:bookmarkStart w:id="75" w:name="ref-6"/>
      <w:bookmarkEnd w:id="75"/>
      <w:r>
        <w:t xml:space="preserve">6. National Aeronautics and Space Administration,</w:t>
      </w:r>
      <w:r>
        <w:t xml:space="preserve"> </w:t>
      </w:r>
      <w:r>
        <w:t xml:space="preserve">“NASA Spinoff,”</w:t>
      </w:r>
      <w:r>
        <w:t xml:space="preserve"> </w:t>
      </w:r>
      <w:r>
        <w:t xml:space="preserve">NASA Spinoff.</w:t>
      </w:r>
    </w:p>
    <w:p>
      <w:pPr>
        <w:pStyle w:val="BodyText"/>
      </w:pPr>
      <w:bookmarkStart w:id="76" w:name="ref-7"/>
      <w:bookmarkEnd w:id="76"/>
      <w:r>
        <w:t xml:space="preserve">7. W. A. Jaber et al.,</w:t>
      </w:r>
      <w:r>
        <w:t xml:space="preserve"> </w:t>
      </w:r>
      <w:r>
        <w:t xml:space="preserve">“NASA’s impact on medical innovation,”</w:t>
      </w:r>
      <w:r>
        <w:t xml:space="preserve"> </w:t>
      </w:r>
      <w:r>
        <w:rPr>
          <w:i/>
          <w:iCs/>
        </w:rPr>
        <w:t xml:space="preserve">Acta Astronautica</w:t>
      </w:r>
      <w:r>
        <w:t xml:space="preserve">, 2024. doi:</w:t>
      </w:r>
      <w:r>
        <w:t xml:space="preserve"> </w:t>
      </w:r>
      <w:hyperlink r:id="rId77">
        <w:r>
          <w:rPr>
            <w:rStyle w:val="Hyperlink"/>
          </w:rPr>
          <w:t xml:space="preserve">10.1016/j.actaastro.2024.10.026</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t>S</m:t>
              </m:r>
            </m:e>
            <m:sub>
              <m:r>
                <m:t>i</m:t>
              </m:r>
            </m:sub>
          </m:sSub>
          <m:r>
            <m:rPr>
              <m:sty m:val="p"/>
            </m:rPr>
            <m:t>+</m:t>
          </m:r>
          <m:r>
            <m:t>1</m:t>
          </m:r>
          <m:r>
            <m:rPr>
              <m:sty m:val="p"/>
            </m:rPr>
            <m:t>)</m:t>
          </m:r>
          <m:r>
            <m:rPr>
              <m:sty m:val="p"/>
            </m:rPr>
            <m:t>=</m:t>
          </m:r>
          <m:r>
            <m:t>α</m:t>
          </m:r>
          <m:r>
            <m:rPr>
              <m:sty m:val="p"/>
            </m:rPr>
            <m:t>+</m:t>
          </m:r>
          <m:sSub>
            <m:e>
              <m:r>
                <m:t>β</m:t>
              </m:r>
            </m:e>
            <m:sub>
              <m:r>
                <m:t>1</m:t>
              </m:r>
            </m:sub>
          </m:sSub>
          <m:r>
            <m:rPr>
              <m:sty m:val="p"/>
            </m:rPr>
            <m:t>ln</m:t>
          </m:r>
          <m:r>
            <m:rPr>
              <m:sty m:val="p"/>
            </m:rPr>
            <m:t>(</m:t>
          </m:r>
          <m:sSub>
            <m:e>
              <m:r>
                <m:t>D</m:t>
              </m:r>
            </m:e>
            <m:sub>
              <m:r>
                <m:t>i</m:t>
              </m:r>
            </m:sub>
          </m:sSub>
          <m:r>
            <m:rPr>
              <m:sty m:val="p"/>
            </m:rPr>
            <m:t>+</m:t>
          </m:r>
          <m:r>
            <m:t>1</m:t>
          </m:r>
          <m:r>
            <m:rPr>
              <m:sty m:val="p"/>
            </m:rPr>
            <m:t>)</m:t>
          </m:r>
          <m:r>
            <m:rPr>
              <m:sty m:val="p"/>
            </m:rPr>
            <m:t>+</m:t>
          </m:r>
          <m:sSub>
            <m:e>
              <m:r>
                <m:t>β</m:t>
              </m:r>
            </m:e>
            <m:sub>
              <m:r>
                <m:t>2</m:t>
              </m:r>
            </m:sub>
          </m:sSub>
          <m:sSub>
            <m:e>
              <m:r>
                <m:t>C</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8.5453</w:t>
            </w:r>
          </w:p>
        </w:tc>
        <w:tc>
          <w:tcPr>
            <w:tcW w:w="0" w:type="auto"/>
          </w:tcPr>
          <w:p>
            <w:pPr>
              <w:spacing w:line="240" w:lineRule="auto" w:before="0" w:after="0"/>
              <w:pStyle w:val="Compact"/>
            </w:pPr>
            <w:r>
              <w:rPr>
                <w:sz w:val="20"/>
                <w:szCs w:val="20"/>
              </w:rPr>
              <w:t xml:space="preserve">0.6652</w:t>
            </w:r>
          </w:p>
        </w:tc>
        <w:tc>
          <w:tcPr>
            <w:tcW w:w="0" w:type="auto"/>
          </w:tcPr>
          <w:p>
            <w:pPr>
              <w:spacing w:line="240" w:lineRule="auto" w:before="0" w:after="0"/>
              <w:pStyle w:val="Compact"/>
            </w:pPr>
            <w:r>
              <w:rPr>
                <w:sz w:val="20"/>
                <w:szCs w:val="20"/>
              </w:rPr>
              <w:t xml:space="preserve">12.8461</w:t>
            </w:r>
          </w:p>
        </w:tc>
        <w:tc>
          <w:tcPr>
            <w:tcW w:w="0" w:type="auto"/>
          </w:tcPr>
          <w:p>
            <w:pPr>
              <w:spacing w:line="240" w:lineRule="auto" w:before="0" w:after="0"/>
              <w:pStyle w:val="Compact"/>
            </w:pPr>
            <w:r>
              <w:rPr>
                <w:sz w:val="20"/>
                <w:szCs w:val="20"/>
              </w:rPr>
              <w:t xml:space="preserve">9.042e-38</w:t>
            </w:r>
          </w:p>
        </w:tc>
        <w:tc>
          <w:tcPr>
            <w:tcW w:w="0" w:type="auto"/>
          </w:tcPr>
          <w:p>
            <w:pPr>
              <w:spacing w:line="240" w:lineRule="auto" w:before="0" w:after="0"/>
              <w:pStyle w:val="Compact"/>
            </w:pPr>
            <w:r>
              <w:rPr>
                <w:sz w:val="20"/>
                <w:szCs w:val="20"/>
              </w:rPr>
              <w:t xml:space="preserve">[7.2415, 9.8491]</w:t>
            </w:r>
          </w:p>
        </w:tc>
      </w:tr>
      <w:tr>
        <w:tc>
          <w:tcPr>
            <w:tcW w:w="0" w:type="auto"/>
          </w:tcPr>
          <w:p>
            <w:pPr>
              <w:spacing w:line="240" w:lineRule="auto" w:before="0" w:after="0"/>
              <w:pStyle w:val="Compact"/>
            </w:pPr>
            <w:r>
              <w:rPr>
                <w:sz w:val="20"/>
                <w:szCs w:val="20"/>
              </w:rPr>
              <w:t xml:space="preserve">log_direct_output</w:t>
            </w:r>
          </w:p>
        </w:tc>
        <w:tc>
          <w:tcPr>
            <w:tcW w:w="0" w:type="auto"/>
          </w:tcPr>
          <w:p>
            <w:pPr>
              <w:spacing w:line="240" w:lineRule="auto" w:before="0" w:after="0"/>
              <w:pStyle w:val="Compact"/>
            </w:pPr>
            <w:r>
              <w:rPr>
                <w:sz w:val="20"/>
                <w:szCs w:val="20"/>
              </w:rPr>
              <w:t xml:space="preserve">0.2552</w:t>
            </w:r>
          </w:p>
        </w:tc>
        <w:tc>
          <w:tcPr>
            <w:tcW w:w="0" w:type="auto"/>
          </w:tcPr>
          <w:p>
            <w:pPr>
              <w:spacing w:line="240" w:lineRule="auto" w:before="0" w:after="0"/>
              <w:pStyle w:val="Compact"/>
            </w:pPr>
            <w:r>
              <w:rPr>
                <w:sz w:val="20"/>
                <w:szCs w:val="20"/>
              </w:rPr>
              <w:t xml:space="preserve">0.103</w:t>
            </w:r>
          </w:p>
        </w:tc>
        <w:tc>
          <w:tcPr>
            <w:tcW w:w="0" w:type="auto"/>
          </w:tcPr>
          <w:p>
            <w:pPr>
              <w:spacing w:line="240" w:lineRule="auto" w:before="0" w:after="0"/>
              <w:pStyle w:val="Compact"/>
            </w:pPr>
            <w:r>
              <w:rPr>
                <w:sz w:val="20"/>
                <w:szCs w:val="20"/>
              </w:rPr>
              <w:t xml:space="preserve">2.4785</w:t>
            </w:r>
          </w:p>
        </w:tc>
        <w:tc>
          <w:tcPr>
            <w:tcW w:w="0" w:type="auto"/>
          </w:tcPr>
          <w:p>
            <w:pPr>
              <w:spacing w:line="240" w:lineRule="auto" w:before="0" w:after="0"/>
              <w:pStyle w:val="Compact"/>
            </w:pPr>
            <w:r>
              <w:rPr>
                <w:sz w:val="20"/>
                <w:szCs w:val="20"/>
              </w:rPr>
              <w:t xml:space="preserve">0.0132</w:t>
            </w:r>
          </w:p>
        </w:tc>
        <w:tc>
          <w:tcPr>
            <w:tcW w:w="0" w:type="auto"/>
          </w:tcPr>
          <w:p>
            <w:pPr>
              <w:spacing w:line="240" w:lineRule="auto" w:before="0" w:after="0"/>
              <w:pStyle w:val="Compact"/>
            </w:pPr>
            <w:r>
              <w:rPr>
                <w:sz w:val="20"/>
                <w:szCs w:val="20"/>
              </w:rPr>
              <w:t xml:space="preserve">[0.0534, 0.457]</w:t>
            </w:r>
          </w:p>
        </w:tc>
      </w:tr>
      <w:tr>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1.6634</w:t>
            </w:r>
          </w:p>
        </w:tc>
        <w:tc>
          <w:tcPr>
            <w:tcW w:w="0" w:type="auto"/>
          </w:tcPr>
          <w:p>
            <w:pPr>
              <w:spacing w:line="240" w:lineRule="auto" w:before="0" w:after="0"/>
              <w:pStyle w:val="Compact"/>
            </w:pPr>
            <w:r>
              <w:rPr>
                <w:sz w:val="20"/>
                <w:szCs w:val="20"/>
              </w:rPr>
              <w:t xml:space="preserve">0.6387</w:t>
            </w:r>
          </w:p>
        </w:tc>
        <w:tc>
          <w:tcPr>
            <w:tcW w:w="0" w:type="auto"/>
          </w:tcPr>
          <w:p>
            <w:pPr>
              <w:spacing w:line="240" w:lineRule="auto" w:before="0" w:after="0"/>
              <w:pStyle w:val="Compact"/>
            </w:pPr>
            <w:r>
              <w:rPr>
                <w:sz w:val="20"/>
                <w:szCs w:val="20"/>
              </w:rPr>
              <w:t xml:space="preserve">2.6044</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[0.4116, 2.9151]</w:t>
            </w:r>
          </w:p>
        </w:tc>
      </w:tr>
    </w:tbl>
    <w:p>
      <w:pPr>
        <w:pStyle w:val="BodyText"/>
      </w:pPr>
      <w:r>
        <w:t xml:space="preserve">Fit: N = 35 R2 = 0.5291 R2_adj = 0.4997 F = 34.1607 F_p = 1.148e-08</w:t>
      </w:r>
    </w:p>
    <w:p>
      <w:pPr>
        <w:pStyle w:val="CaptionedFigure"/>
      </w:pPr>
      <w:r>
        <w:drawing>
          <wp:inline>
            <wp:extent cx="5669280" cy="3657600"/>
            <wp:effectExtent b="0" l="0" r="0" t="0"/>
            <wp:docPr descr="Figure 1. Figure 1. State direct output and broader output associated with NASA climate research and technology investment." title="" id="81" name="Picture"/>
            <a:graphic>
              <a:graphicData uri="http://schemas.openxmlformats.org/drawingml/2006/picture">
                <pic:pic>
                  <pic:nvPicPr>
                    <pic:cNvPr descr="dissertations\SPACE_ECON_10\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State direct output and broader output associated with NASA climate research and technology investment.</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state</w:t>
            </w:r>
          </w:p>
        </w:tc>
        <w:tc>
          <w:tcPr>
            <w:tcW w:w="0" w:type="auto"/>
          </w:tcPr>
          <w:p>
            <w:pPr>
              <w:spacing w:line="240" w:lineRule="auto" w:before="0" w:after="0"/>
              <w:pStyle w:val="Compact"/>
            </w:pPr>
            <w:r>
              <w:rPr>
                <w:sz w:val="20"/>
                <w:szCs w:val="20"/>
              </w:rPr>
              <w:t xml:space="preserve">direct_output_thousands</w:t>
            </w:r>
          </w:p>
        </w:tc>
        <w:tc>
          <w:tcPr>
            <w:tcW w:w="0" w:type="auto"/>
          </w:tcPr>
          <w:p>
            <w:pPr>
              <w:spacing w:line="240" w:lineRule="auto" w:before="0" w:after="0"/>
              <w:pStyle w:val="Compact"/>
            </w:pPr>
            <w:r>
              <w:rPr>
                <w:sz w:val="20"/>
                <w:szCs w:val="20"/>
              </w:rPr>
              <w:t xml:space="preserve">spillover_output_thousands</w:t>
            </w:r>
          </w:p>
        </w:tc>
        <w:tc>
          <w:tcPr>
            <w:tcW w:w="0" w:type="auto"/>
          </w:tcPr>
          <w:p>
            <w:pPr>
              <w:spacing w:line="240" w:lineRule="auto" w:before="0" w:after="0"/>
              <w:pStyle w:val="Compact"/>
            </w:pPr>
            <w:r>
              <w:rPr>
                <w:sz w:val="20"/>
                <w:szCs w:val="20"/>
              </w:rPr>
              <w:t xml:space="preserve">log_direct_output</w:t>
            </w:r>
          </w:p>
        </w:tc>
        <w:tc>
          <w:tcPr>
            <w:tcW w:w="0" w:type="auto"/>
          </w:tcPr>
          <w:p>
            <w:pPr>
              <w:spacing w:line="240" w:lineRule="auto" w:before="0" w:after="0"/>
              <w:pStyle w:val="Compact"/>
            </w:pPr>
            <w:r>
              <w:rPr>
                <w:sz w:val="20"/>
                <w:szCs w:val="20"/>
              </w:rPr>
              <w:t xml:space="preserve">log_spillover_output</w:t>
            </w:r>
          </w:p>
        </w:tc>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Alabama</w:t>
            </w:r>
          </w:p>
        </w:tc>
        <w:tc>
          <w:tcPr>
            <w:tcW w:w="0" w:type="auto"/>
          </w:tcPr>
          <w:p>
            <w:pPr>
              <w:spacing w:line="240" w:lineRule="auto" w:before="0" w:after="0"/>
              <w:pStyle w:val="Compact"/>
            </w:pPr>
            <w:r>
              <w:rPr>
                <w:sz w:val="20"/>
                <w:szCs w:val="20"/>
              </w:rPr>
              <w:t xml:space="preserve">28179</w:t>
            </w:r>
          </w:p>
        </w:tc>
        <w:tc>
          <w:tcPr>
            <w:tcW w:w="0" w:type="auto"/>
          </w:tcPr>
          <w:p>
            <w:pPr>
              <w:spacing w:line="240" w:lineRule="auto" w:before="0" w:after="0"/>
              <w:pStyle w:val="Compact"/>
            </w:pPr>
            <w:r>
              <w:rPr>
                <w:sz w:val="20"/>
                <w:szCs w:val="20"/>
              </w:rPr>
              <w:t xml:space="preserve">299377</w:t>
            </w:r>
          </w:p>
        </w:tc>
        <w:tc>
          <w:tcPr>
            <w:tcW w:w="0" w:type="auto"/>
          </w:tcPr>
          <w:p>
            <w:pPr>
              <w:spacing w:line="240" w:lineRule="auto" w:before="0" w:after="0"/>
              <w:pStyle w:val="Compact"/>
            </w:pPr>
            <w:r>
              <w:rPr>
                <w:sz w:val="20"/>
                <w:szCs w:val="20"/>
              </w:rPr>
              <w:t xml:space="preserve">10.2464</w:t>
            </w:r>
          </w:p>
        </w:tc>
        <w:tc>
          <w:tcPr>
            <w:tcW w:w="0" w:type="auto"/>
          </w:tcPr>
          <w:p>
            <w:pPr>
              <w:spacing w:line="240" w:lineRule="auto" w:before="0" w:after="0"/>
              <w:pStyle w:val="Compact"/>
            </w:pPr>
            <w:r>
              <w:rPr>
                <w:sz w:val="20"/>
                <w:szCs w:val="20"/>
              </w:rPr>
              <w:t xml:space="preserve">12.6095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25 Climate Change Research and Technology impacts Alabama</w:t>
            </w:r>
          </w:p>
        </w:tc>
      </w:tr>
      <w:tr>
        <w:tc>
          <w:tcPr>
            <w:tcW w:w="0" w:type="auto"/>
          </w:tcPr>
          <w:p>
            <w:pPr>
              <w:spacing w:line="240" w:lineRule="auto" w:before="0" w:after="0"/>
              <w:pStyle w:val="Compact"/>
            </w:pPr>
            <w:r>
              <w:rPr>
                <w:sz w:val="20"/>
                <w:szCs w:val="20"/>
              </w:rPr>
              <w:t xml:space="preserve">California</w:t>
            </w:r>
          </w:p>
        </w:tc>
        <w:tc>
          <w:tcPr>
            <w:tcW w:w="0" w:type="auto"/>
          </w:tcPr>
          <w:p>
            <w:pPr>
              <w:spacing w:line="240" w:lineRule="auto" w:before="0" w:after="0"/>
              <w:pStyle w:val="Compact"/>
            </w:pPr>
            <w:r>
              <w:rPr>
                <w:sz w:val="20"/>
                <w:szCs w:val="20"/>
              </w:rPr>
              <w:t xml:space="preserve">210808</w:t>
            </w:r>
          </w:p>
        </w:tc>
        <w:tc>
          <w:tcPr>
            <w:tcW w:w="0" w:type="auto"/>
          </w:tcPr>
          <w:p>
            <w:pPr>
              <w:spacing w:line="240" w:lineRule="auto" w:before="0" w:after="0"/>
              <w:pStyle w:val="Compact"/>
            </w:pPr>
            <w:r>
              <w:rPr>
                <w:sz w:val="20"/>
                <w:szCs w:val="20"/>
              </w:rPr>
              <w:t xml:space="preserve">1614979</w:t>
            </w:r>
          </w:p>
        </w:tc>
        <w:tc>
          <w:tcPr>
            <w:tcW w:w="0" w:type="auto"/>
          </w:tcPr>
          <w:p>
            <w:pPr>
              <w:spacing w:line="240" w:lineRule="auto" w:before="0" w:after="0"/>
              <w:pStyle w:val="Compact"/>
            </w:pPr>
            <w:r>
              <w:rPr>
                <w:sz w:val="20"/>
                <w:szCs w:val="20"/>
              </w:rPr>
              <w:t xml:space="preserve">12.2587</w:t>
            </w:r>
          </w:p>
        </w:tc>
        <w:tc>
          <w:tcPr>
            <w:tcW w:w="0" w:type="auto"/>
          </w:tcPr>
          <w:p>
            <w:pPr>
              <w:spacing w:line="240" w:lineRule="auto" w:before="0" w:after="0"/>
              <w:pStyle w:val="Compact"/>
            </w:pPr>
            <w:r>
              <w:rPr>
                <w:sz w:val="20"/>
                <w:szCs w:val="20"/>
              </w:rPr>
              <w:t xml:space="preserve">14.2948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61 Climate Change Research and Technology impacts California</w:t>
            </w:r>
          </w:p>
        </w:tc>
      </w:tr>
      <w:tr>
        <w:tc>
          <w:tcPr>
            <w:tcW w:w="0" w:type="auto"/>
          </w:tcPr>
          <w:p>
            <w:pPr>
              <w:spacing w:line="240" w:lineRule="auto" w:before="0" w:after="0"/>
              <w:pStyle w:val="Compact"/>
            </w:pPr>
            <w:r>
              <w:rPr>
                <w:sz w:val="20"/>
                <w:szCs w:val="20"/>
              </w:rPr>
              <w:t xml:space="preserve">Colorado</w:t>
            </w:r>
          </w:p>
        </w:tc>
        <w:tc>
          <w:tcPr>
            <w:tcW w:w="0" w:type="auto"/>
          </w:tcPr>
          <w:p>
            <w:pPr>
              <w:spacing w:line="240" w:lineRule="auto" w:before="0" w:after="0"/>
              <w:pStyle w:val="Compact"/>
            </w:pPr>
            <w:r>
              <w:rPr>
                <w:sz w:val="20"/>
                <w:szCs w:val="20"/>
              </w:rPr>
              <w:t xml:space="preserve">4031</w:t>
            </w:r>
          </w:p>
        </w:tc>
        <w:tc>
          <w:tcPr>
            <w:tcW w:w="0" w:type="auto"/>
          </w:tcPr>
          <w:p>
            <w:pPr>
              <w:spacing w:line="240" w:lineRule="auto" w:before="0" w:after="0"/>
              <w:pStyle w:val="Compact"/>
            </w:pPr>
            <w:r>
              <w:rPr>
                <w:sz w:val="20"/>
                <w:szCs w:val="20"/>
              </w:rPr>
              <w:t xml:space="preserve">538987</w:t>
            </w:r>
          </w:p>
        </w:tc>
        <w:tc>
          <w:tcPr>
            <w:tcW w:w="0" w:type="auto"/>
          </w:tcPr>
          <w:p>
            <w:pPr>
              <w:spacing w:line="240" w:lineRule="auto" w:before="0" w:after="0"/>
              <w:pStyle w:val="Compact"/>
            </w:pPr>
            <w:r>
              <w:rPr>
                <w:sz w:val="20"/>
                <w:szCs w:val="20"/>
              </w:rPr>
              <w:t xml:space="preserve">8.302</w:t>
            </w:r>
          </w:p>
        </w:tc>
        <w:tc>
          <w:tcPr>
            <w:tcW w:w="0" w:type="auto"/>
          </w:tcPr>
          <w:p>
            <w:pPr>
              <w:spacing w:line="240" w:lineRule="auto" w:before="0" w:after="0"/>
              <w:pStyle w:val="Compact"/>
            </w:pPr>
            <w:r>
              <w:rPr>
                <w:sz w:val="20"/>
                <w:szCs w:val="20"/>
              </w:rPr>
              <w:t xml:space="preserve">13.1974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72 Climate Change Research and Technology impacts Colorado</w:t>
            </w:r>
          </w:p>
        </w:tc>
      </w:tr>
      <w:tr>
        <w:tc>
          <w:tcPr>
            <w:tcW w:w="0" w:type="auto"/>
          </w:tcPr>
          <w:p>
            <w:pPr>
              <w:spacing w:line="240" w:lineRule="auto" w:before="0" w:after="0"/>
              <w:pStyle w:val="Compact"/>
            </w:pPr>
            <w:r>
              <w:rPr>
                <w:sz w:val="20"/>
                <w:szCs w:val="20"/>
              </w:rPr>
              <w:t xml:space="preserve">Connecticut</w:t>
            </w:r>
          </w:p>
        </w:tc>
        <w:tc>
          <w:tcPr>
            <w:tcW w:w="0" w:type="auto"/>
          </w:tcPr>
          <w:p>
            <w:pPr>
              <w:spacing w:line="240" w:lineRule="auto" w:before="0" w:after="0"/>
              <w:pStyle w:val="Compact"/>
            </w:pPr>
            <w:r>
              <w:rPr>
                <w:sz w:val="20"/>
                <w:szCs w:val="20"/>
              </w:rPr>
              <w:t xml:space="preserve">1037</w:t>
            </w:r>
          </w:p>
        </w:tc>
        <w:tc>
          <w:tcPr>
            <w:tcW w:w="0" w:type="auto"/>
          </w:tcPr>
          <w:p>
            <w:pPr>
              <w:spacing w:line="240" w:lineRule="auto" w:before="0" w:after="0"/>
              <w:pStyle w:val="Compact"/>
            </w:pPr>
            <w:r>
              <w:rPr>
                <w:sz w:val="20"/>
                <w:szCs w:val="20"/>
              </w:rPr>
              <w:t xml:space="preserve">32975</w:t>
            </w:r>
          </w:p>
        </w:tc>
        <w:tc>
          <w:tcPr>
            <w:tcW w:w="0" w:type="auto"/>
          </w:tcPr>
          <w:p>
            <w:pPr>
              <w:spacing w:line="240" w:lineRule="auto" w:before="0" w:after="0"/>
              <w:pStyle w:val="Compact"/>
            </w:pPr>
            <w:r>
              <w:rPr>
                <w:sz w:val="20"/>
                <w:szCs w:val="20"/>
              </w:rPr>
              <w:t xml:space="preserve">6.9451</w:t>
            </w:r>
          </w:p>
        </w:tc>
        <w:tc>
          <w:tcPr>
            <w:tcW w:w="0" w:type="auto"/>
          </w:tcPr>
          <w:p>
            <w:pPr>
              <w:spacing w:line="240" w:lineRule="auto" w:before="0" w:after="0"/>
              <w:pStyle w:val="Compact"/>
            </w:pPr>
            <w:r>
              <w:rPr>
                <w:sz w:val="20"/>
                <w:szCs w:val="20"/>
              </w:rPr>
              <w:t xml:space="preserve">10.4035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83 Climate Change Research and Technology impacts Connecticut</w:t>
            </w:r>
          </w:p>
        </w:tc>
      </w:tr>
      <w:tr>
        <w:tc>
          <w:tcPr>
            <w:tcW w:w="0" w:type="auto"/>
          </w:tcPr>
          <w:p>
            <w:pPr>
              <w:spacing w:line="240" w:lineRule="auto" w:before="0" w:after="0"/>
              <w:pStyle w:val="Compact"/>
            </w:pPr>
            <w:r>
              <w:rPr>
                <w:sz w:val="20"/>
                <w:szCs w:val="20"/>
              </w:rPr>
              <w:t xml:space="preserve">Florida</w:t>
            </w:r>
          </w:p>
        </w:tc>
        <w:tc>
          <w:tcPr>
            <w:tcW w:w="0" w:type="auto"/>
          </w:tcPr>
          <w:p>
            <w:pPr>
              <w:spacing w:line="240" w:lineRule="auto" w:before="0" w:after="0"/>
              <w:pStyle w:val="Compact"/>
            </w:pPr>
            <w:r>
              <w:rPr>
                <w:sz w:val="20"/>
                <w:szCs w:val="20"/>
              </w:rPr>
              <w:t xml:space="preserve">10214</w:t>
            </w:r>
          </w:p>
        </w:tc>
        <w:tc>
          <w:tcPr>
            <w:tcW w:w="0" w:type="auto"/>
          </w:tcPr>
          <w:p>
            <w:pPr>
              <w:spacing w:line="240" w:lineRule="auto" w:before="0" w:after="0"/>
              <w:pStyle w:val="Compact"/>
            </w:pPr>
            <w:r>
              <w:rPr>
                <w:sz w:val="20"/>
                <w:szCs w:val="20"/>
              </w:rPr>
              <w:t xml:space="preserve">448685</w:t>
            </w:r>
          </w:p>
        </w:tc>
        <w:tc>
          <w:tcPr>
            <w:tcW w:w="0" w:type="auto"/>
          </w:tcPr>
          <w:p>
            <w:pPr>
              <w:spacing w:line="240" w:lineRule="auto" w:before="0" w:after="0"/>
              <w:pStyle w:val="Compact"/>
            </w:pPr>
            <w:r>
              <w:rPr>
                <w:sz w:val="20"/>
                <w:szCs w:val="20"/>
              </w:rPr>
              <w:t xml:space="preserve">9.2316</w:t>
            </w:r>
          </w:p>
        </w:tc>
        <w:tc>
          <w:tcPr>
            <w:tcW w:w="0" w:type="auto"/>
          </w:tcPr>
          <w:p>
            <w:pPr>
              <w:spacing w:line="240" w:lineRule="auto" w:before="0" w:after="0"/>
              <w:pStyle w:val="Compact"/>
            </w:pPr>
            <w:r>
              <w:rPr>
                <w:sz w:val="20"/>
                <w:szCs w:val="20"/>
              </w:rPr>
              <w:t xml:space="preserve">13.0141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105 Climate Change Research and Technology impacts Florida</w:t>
            </w:r>
          </w:p>
        </w:tc>
      </w:tr>
      <w:tr>
        <w:tc>
          <w:tcPr>
            <w:tcW w:w="0" w:type="auto"/>
          </w:tcPr>
          <w:p>
            <w:pPr>
              <w:spacing w:line="240" w:lineRule="auto" w:before="0" w:after="0"/>
              <w:pStyle w:val="Compact"/>
            </w:pPr>
            <w:r>
              <w:rPr>
                <w:sz w:val="20"/>
                <w:szCs w:val="20"/>
              </w:rPr>
              <w:t xml:space="preserve">Georgia</w:t>
            </w:r>
          </w:p>
        </w:tc>
        <w:tc>
          <w:tcPr>
            <w:tcW w:w="0" w:type="auto"/>
          </w:tcPr>
          <w:p>
            <w:pPr>
              <w:spacing w:line="240" w:lineRule="auto" w:before="0" w:after="0"/>
              <w:pStyle w:val="Compact"/>
            </w:pPr>
            <w:r>
              <w:rPr>
                <w:sz w:val="20"/>
                <w:szCs w:val="20"/>
              </w:rPr>
              <w:t xml:space="preserve">866</w:t>
            </w:r>
          </w:p>
        </w:tc>
        <w:tc>
          <w:tcPr>
            <w:tcW w:w="0" w:type="auto"/>
          </w:tcPr>
          <w:p>
            <w:pPr>
              <w:spacing w:line="240" w:lineRule="auto" w:before="0" w:after="0"/>
              <w:pStyle w:val="Compact"/>
            </w:pPr>
            <w:r>
              <w:rPr>
                <w:sz w:val="20"/>
                <w:szCs w:val="20"/>
              </w:rPr>
              <w:t xml:space="preserve">30671</w:t>
            </w:r>
          </w:p>
        </w:tc>
        <w:tc>
          <w:tcPr>
            <w:tcW w:w="0" w:type="auto"/>
          </w:tcPr>
          <w:p>
            <w:pPr>
              <w:spacing w:line="240" w:lineRule="auto" w:before="0" w:after="0"/>
              <w:pStyle w:val="Compact"/>
            </w:pPr>
            <w:r>
              <w:rPr>
                <w:sz w:val="20"/>
                <w:szCs w:val="20"/>
              </w:rPr>
              <w:t xml:space="preserve">6.765</w:t>
            </w:r>
          </w:p>
        </w:tc>
        <w:tc>
          <w:tcPr>
            <w:tcW w:w="0" w:type="auto"/>
          </w:tcPr>
          <w:p>
            <w:pPr>
              <w:spacing w:line="240" w:lineRule="auto" w:before="0" w:after="0"/>
              <w:pStyle w:val="Compact"/>
            </w:pPr>
            <w:r>
              <w:rPr>
                <w:sz w:val="20"/>
                <w:szCs w:val="20"/>
              </w:rPr>
              <w:t xml:space="preserve">10.3311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116 Climate Change Research and Technology impacts Georgia</w:t>
            </w:r>
          </w:p>
        </w:tc>
      </w:tr>
      <w:tr>
        <w:tc>
          <w:tcPr>
            <w:tcW w:w="0" w:type="auto"/>
          </w:tcPr>
          <w:p>
            <w:pPr>
              <w:spacing w:line="240" w:lineRule="auto" w:before="0" w:after="0"/>
              <w:pStyle w:val="Compact"/>
            </w:pPr>
            <w:r>
              <w:rPr>
                <w:sz w:val="20"/>
                <w:szCs w:val="20"/>
              </w:rPr>
              <w:t xml:space="preserve">Hawaii</w:t>
            </w:r>
          </w:p>
        </w:tc>
        <w:tc>
          <w:tcPr>
            <w:tcW w:w="0" w:type="auto"/>
          </w:tcPr>
          <w:p>
            <w:pPr>
              <w:spacing w:line="240" w:lineRule="auto" w:before="0" w:after="0"/>
              <w:pStyle w:val="Compact"/>
            </w:pPr>
            <w:r>
              <w:rPr>
                <w:sz w:val="20"/>
                <w:szCs w:val="20"/>
              </w:rPr>
              <w:t xml:space="preserve">544</w:t>
            </w:r>
          </w:p>
        </w:tc>
        <w:tc>
          <w:tcPr>
            <w:tcW w:w="0" w:type="auto"/>
          </w:tcPr>
          <w:p>
            <w:pPr>
              <w:spacing w:line="240" w:lineRule="auto" w:before="0" w:after="0"/>
              <w:pStyle w:val="Compact"/>
            </w:pPr>
            <w:r>
              <w:rPr>
                <w:sz w:val="20"/>
                <w:szCs w:val="20"/>
              </w:rPr>
              <w:t xml:space="preserve">10327</w:t>
            </w:r>
          </w:p>
        </w:tc>
        <w:tc>
          <w:tcPr>
            <w:tcW w:w="0" w:type="auto"/>
          </w:tcPr>
          <w:p>
            <w:pPr>
              <w:spacing w:line="240" w:lineRule="auto" w:before="0" w:after="0"/>
              <w:pStyle w:val="Compact"/>
            </w:pPr>
            <w:r>
              <w:rPr>
                <w:sz w:val="20"/>
                <w:szCs w:val="20"/>
              </w:rPr>
              <w:t xml:space="preserve">6.3008</w:t>
            </w:r>
          </w:p>
        </w:tc>
        <w:tc>
          <w:tcPr>
            <w:tcW w:w="0" w:type="auto"/>
          </w:tcPr>
          <w:p>
            <w:pPr>
              <w:spacing w:line="240" w:lineRule="auto" w:before="0" w:after="0"/>
              <w:pStyle w:val="Compact"/>
            </w:pPr>
            <w:r>
              <w:rPr>
                <w:sz w:val="20"/>
                <w:szCs w:val="20"/>
              </w:rPr>
              <w:t xml:space="preserve">9.2426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127 Climate Change Research and Technology impacts Hawaii</w:t>
            </w:r>
          </w:p>
        </w:tc>
      </w:tr>
      <w:tr>
        <w:tc>
          <w:tcPr>
            <w:tcW w:w="0" w:type="auto"/>
          </w:tcPr>
          <w:p>
            <w:pPr>
              <w:spacing w:line="240" w:lineRule="auto" w:before="0" w:after="0"/>
              <w:pStyle w:val="Compact"/>
            </w:pPr>
            <w:r>
              <w:rPr>
                <w:sz w:val="20"/>
                <w:szCs w:val="20"/>
              </w:rPr>
              <w:t xml:space="preserve">Illinois</w:t>
            </w:r>
          </w:p>
        </w:tc>
        <w:tc>
          <w:tcPr>
            <w:tcW w:w="0" w:type="auto"/>
          </w:tcPr>
          <w:p>
            <w:pPr>
              <w:spacing w:line="240" w:lineRule="auto" w:before="0" w:after="0"/>
              <w:pStyle w:val="Compact"/>
            </w:pPr>
            <w:r>
              <w:rPr>
                <w:sz w:val="20"/>
                <w:szCs w:val="20"/>
              </w:rPr>
              <w:t xml:space="preserve">252</w:t>
            </w:r>
          </w:p>
        </w:tc>
        <w:tc>
          <w:tcPr>
            <w:tcW w:w="0" w:type="auto"/>
          </w:tcPr>
          <w:p>
            <w:pPr>
              <w:spacing w:line="240" w:lineRule="auto" w:before="0" w:after="0"/>
              <w:pStyle w:val="Compact"/>
            </w:pPr>
            <w:r>
              <w:rPr>
                <w:sz w:val="20"/>
                <w:szCs w:val="20"/>
              </w:rPr>
              <w:t xml:space="preserve">39218</w:t>
            </w:r>
          </w:p>
        </w:tc>
        <w:tc>
          <w:tcPr>
            <w:tcW w:w="0" w:type="auto"/>
          </w:tcPr>
          <w:p>
            <w:pPr>
              <w:spacing w:line="240" w:lineRule="auto" w:before="0" w:after="0"/>
              <w:pStyle w:val="Compact"/>
            </w:pPr>
            <w:r>
              <w:rPr>
                <w:sz w:val="20"/>
                <w:szCs w:val="20"/>
              </w:rPr>
              <w:t xml:space="preserve">5.5334</w:t>
            </w:r>
          </w:p>
        </w:tc>
        <w:tc>
          <w:tcPr>
            <w:tcW w:w="0" w:type="auto"/>
          </w:tcPr>
          <w:p>
            <w:pPr>
              <w:spacing w:line="240" w:lineRule="auto" w:before="0" w:after="0"/>
              <w:pStyle w:val="Compact"/>
            </w:pPr>
            <w:r>
              <w:rPr>
                <w:sz w:val="20"/>
                <w:szCs w:val="20"/>
              </w:rPr>
              <w:t xml:space="preserve">10.5769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149 Climate Change Research and Technology impacts Illinois</w:t>
            </w:r>
          </w:p>
        </w:tc>
      </w:tr>
      <w:tr>
        <w:tc>
          <w:tcPr>
            <w:tcW w:w="0" w:type="auto"/>
          </w:tcPr>
          <w:p>
            <w:pPr>
              <w:spacing w:line="240" w:lineRule="auto" w:before="0" w:after="0"/>
              <w:pStyle w:val="Compact"/>
            </w:pPr>
            <w:r>
              <w:rPr>
                <w:sz w:val="20"/>
                <w:szCs w:val="20"/>
              </w:rPr>
              <w:t xml:space="preserve">Indiana</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16964</w:t>
            </w:r>
          </w:p>
        </w:tc>
        <w:tc>
          <w:tcPr>
            <w:tcW w:w="0" w:type="auto"/>
          </w:tcPr>
          <w:p>
            <w:pPr>
              <w:spacing w:line="240" w:lineRule="auto" w:before="0" w:after="0"/>
              <w:pStyle w:val="Compact"/>
            </w:pPr>
            <w:r>
              <w:rPr>
                <w:sz w:val="20"/>
                <w:szCs w:val="20"/>
              </w:rPr>
              <w:t xml:space="preserve">5.8171</w:t>
            </w:r>
          </w:p>
        </w:tc>
        <w:tc>
          <w:tcPr>
            <w:tcW w:w="0" w:type="auto"/>
          </w:tcPr>
          <w:p>
            <w:pPr>
              <w:spacing w:line="240" w:lineRule="auto" w:before="0" w:after="0"/>
              <w:pStyle w:val="Compact"/>
            </w:pPr>
            <w:r>
              <w:rPr>
                <w:sz w:val="20"/>
                <w:szCs w:val="20"/>
              </w:rPr>
              <w:t xml:space="preserve">9.7389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160 Climate Change Research and Technology impacts Indiana</w:t>
            </w:r>
          </w:p>
        </w:tc>
      </w:tr>
      <w:tr>
        <w:tc>
          <w:tcPr>
            <w:tcW w:w="0" w:type="auto"/>
          </w:tcPr>
          <w:p>
            <w:pPr>
              <w:spacing w:line="240" w:lineRule="auto" w:before="0" w:after="0"/>
              <w:pStyle w:val="Compact"/>
            </w:pPr>
            <w:r>
              <w:rPr>
                <w:sz w:val="20"/>
                <w:szCs w:val="20"/>
              </w:rPr>
              <w:t xml:space="preserve">Kansas</w:t>
            </w:r>
          </w:p>
        </w:tc>
        <w:tc>
          <w:tcPr>
            <w:tcW w:w="0" w:type="auto"/>
          </w:tcPr>
          <w:p>
            <w:pPr>
              <w:spacing w:line="240" w:lineRule="auto" w:before="0" w:after="0"/>
              <w:pStyle w:val="Compact"/>
            </w:pPr>
            <w:r>
              <w:rPr>
                <w:sz w:val="20"/>
                <w:szCs w:val="20"/>
              </w:rPr>
              <w:t xml:space="preserve">1432</w:t>
            </w:r>
          </w:p>
        </w:tc>
        <w:tc>
          <w:tcPr>
            <w:tcW w:w="0" w:type="auto"/>
          </w:tcPr>
          <w:p>
            <w:pPr>
              <w:spacing w:line="240" w:lineRule="auto" w:before="0" w:after="0"/>
              <w:pStyle w:val="Compact"/>
            </w:pPr>
            <w:r>
              <w:rPr>
                <w:sz w:val="20"/>
                <w:szCs w:val="20"/>
              </w:rPr>
              <w:t xml:space="preserve">11443</w:t>
            </w:r>
          </w:p>
        </w:tc>
        <w:tc>
          <w:tcPr>
            <w:tcW w:w="0" w:type="auto"/>
          </w:tcPr>
          <w:p>
            <w:pPr>
              <w:spacing w:line="240" w:lineRule="auto" w:before="0" w:after="0"/>
              <w:pStyle w:val="Compact"/>
            </w:pPr>
            <w:r>
              <w:rPr>
                <w:sz w:val="20"/>
                <w:szCs w:val="20"/>
              </w:rPr>
              <w:t xml:space="preserve">7.2675</w:t>
            </w:r>
          </w:p>
        </w:tc>
        <w:tc>
          <w:tcPr>
            <w:tcW w:w="0" w:type="auto"/>
          </w:tcPr>
          <w:p>
            <w:pPr>
              <w:spacing w:line="240" w:lineRule="auto" w:before="0" w:after="0"/>
              <w:pStyle w:val="Compact"/>
            </w:pPr>
            <w:r>
              <w:rPr>
                <w:sz w:val="20"/>
                <w:szCs w:val="20"/>
              </w:rPr>
              <w:t xml:space="preserve">9.3452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182 Climate Change Research and Technology impacts Kansas</w:t>
            </w:r>
          </w:p>
        </w:tc>
      </w:tr>
      <w:tr>
        <w:tc>
          <w:tcPr>
            <w:tcW w:w="0" w:type="auto"/>
          </w:tcPr>
          <w:p>
            <w:pPr>
              <w:spacing w:line="240" w:lineRule="auto" w:before="0" w:after="0"/>
              <w:pStyle w:val="Compact"/>
            </w:pPr>
            <w:r>
              <w:rPr>
                <w:sz w:val="20"/>
                <w:szCs w:val="20"/>
              </w:rPr>
              <w:t xml:space="preserve">Kentucky</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1686</w:t>
            </w:r>
          </w:p>
        </w:tc>
        <w:tc>
          <w:tcPr>
            <w:tcW w:w="0" w:type="auto"/>
          </w:tcPr>
          <w:p>
            <w:pPr>
              <w:spacing w:line="240" w:lineRule="auto" w:before="0" w:after="0"/>
              <w:pStyle w:val="Compact"/>
            </w:pPr>
            <w:r>
              <w:rPr>
                <w:sz w:val="20"/>
                <w:szCs w:val="20"/>
              </w:rPr>
              <w:t xml:space="preserve">6.1759</w:t>
            </w:r>
          </w:p>
        </w:tc>
        <w:tc>
          <w:tcPr>
            <w:tcW w:w="0" w:type="auto"/>
          </w:tcPr>
          <w:p>
            <w:pPr>
              <w:spacing w:line="240" w:lineRule="auto" w:before="0" w:after="0"/>
              <w:pStyle w:val="Compact"/>
            </w:pPr>
            <w:r>
              <w:rPr>
                <w:sz w:val="20"/>
                <w:szCs w:val="20"/>
              </w:rPr>
              <w:t xml:space="preserve">7.4307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193 Climate Change Research and Technology impacts Kentucky</w:t>
            </w:r>
          </w:p>
        </w:tc>
      </w:tr>
      <w:tr>
        <w:tc>
          <w:tcPr>
            <w:tcW w:w="0" w:type="auto"/>
          </w:tcPr>
          <w:p>
            <w:pPr>
              <w:spacing w:line="240" w:lineRule="auto" w:before="0" w:after="0"/>
              <w:pStyle w:val="Compact"/>
            </w:pPr>
            <w:r>
              <w:rPr>
                <w:sz w:val="20"/>
                <w:szCs w:val="20"/>
              </w:rPr>
              <w:t xml:space="preserve">Louisiana</w:t>
            </w:r>
          </w:p>
        </w:tc>
        <w:tc>
          <w:tcPr>
            <w:tcW w:w="0" w:type="auto"/>
          </w:tcPr>
          <w:p>
            <w:pPr>
              <w:spacing w:line="240" w:lineRule="auto" w:before="0" w:after="0"/>
              <w:pStyle w:val="Compact"/>
            </w:pPr>
            <w:r>
              <w:rPr>
                <w:sz w:val="20"/>
                <w:szCs w:val="20"/>
              </w:rPr>
              <w:t xml:space="preserve">1338</w:t>
            </w:r>
          </w:p>
        </w:tc>
        <w:tc>
          <w:tcPr>
            <w:tcW w:w="0" w:type="auto"/>
          </w:tcPr>
          <w:p>
            <w:pPr>
              <w:spacing w:line="240" w:lineRule="auto" w:before="0" w:after="0"/>
              <w:pStyle w:val="Compact"/>
            </w:pPr>
            <w:r>
              <w:rPr>
                <w:sz w:val="20"/>
                <w:szCs w:val="20"/>
              </w:rPr>
              <w:t xml:space="preserve">15915</w:t>
            </w:r>
          </w:p>
        </w:tc>
        <w:tc>
          <w:tcPr>
            <w:tcW w:w="0" w:type="auto"/>
          </w:tcPr>
          <w:p>
            <w:pPr>
              <w:spacing w:line="240" w:lineRule="auto" w:before="0" w:after="0"/>
              <w:pStyle w:val="Compact"/>
            </w:pPr>
            <w:r>
              <w:rPr>
                <w:sz w:val="20"/>
                <w:szCs w:val="20"/>
              </w:rPr>
              <w:t xml:space="preserve">7.1997</w:t>
            </w:r>
          </w:p>
        </w:tc>
        <w:tc>
          <w:tcPr>
            <w:tcW w:w="0" w:type="auto"/>
          </w:tcPr>
          <w:p>
            <w:pPr>
              <w:spacing w:line="240" w:lineRule="auto" w:before="0" w:after="0"/>
              <w:pStyle w:val="Compact"/>
            </w:pPr>
            <w:r>
              <w:rPr>
                <w:sz w:val="20"/>
                <w:szCs w:val="20"/>
              </w:rPr>
              <w:t xml:space="preserve">9.6751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204 Climate Change Research and Technology impacts Louisiana</w:t>
            </w:r>
          </w:p>
        </w:tc>
      </w:tr>
      <w:tr>
        <w:tc>
          <w:tcPr>
            <w:tcW w:w="0" w:type="auto"/>
          </w:tcPr>
          <w:p>
            <w:pPr>
              <w:spacing w:line="240" w:lineRule="auto" w:before="0" w:after="0"/>
              <w:pStyle w:val="Compact"/>
            </w:pPr>
            <w:r>
              <w:rPr>
                <w:sz w:val="20"/>
                <w:szCs w:val="20"/>
              </w:rPr>
              <w:t xml:space="preserve">Maine</w:t>
            </w:r>
          </w:p>
        </w:tc>
        <w:tc>
          <w:tcPr>
            <w:tcW w:w="0" w:type="auto"/>
          </w:tcPr>
          <w:p>
            <w:pPr>
              <w:spacing w:line="240" w:lineRule="auto" w:before="0" w:after="0"/>
              <w:pStyle w:val="Compact"/>
            </w:pPr>
            <w:r>
              <w:rPr>
                <w:sz w:val="20"/>
                <w:szCs w:val="20"/>
              </w:rPr>
              <w:t xml:space="preserve">296</w:t>
            </w:r>
          </w:p>
        </w:tc>
        <w:tc>
          <w:tcPr>
            <w:tcW w:w="0" w:type="auto"/>
          </w:tcPr>
          <w:p>
            <w:pPr>
              <w:spacing w:line="240" w:lineRule="auto" w:before="0" w:after="0"/>
              <w:pStyle w:val="Compact"/>
            </w:pPr>
            <w:r>
              <w:rPr>
                <w:sz w:val="20"/>
                <w:szCs w:val="20"/>
              </w:rPr>
              <w:t xml:space="preserve">15899</w:t>
            </w:r>
          </w:p>
        </w:tc>
        <w:tc>
          <w:tcPr>
            <w:tcW w:w="0" w:type="auto"/>
          </w:tcPr>
          <w:p>
            <w:pPr>
              <w:spacing w:line="240" w:lineRule="auto" w:before="0" w:after="0"/>
              <w:pStyle w:val="Compact"/>
            </w:pPr>
            <w:r>
              <w:rPr>
                <w:sz w:val="20"/>
                <w:szCs w:val="20"/>
              </w:rPr>
              <w:t xml:space="preserve">5.6937</w:t>
            </w:r>
          </w:p>
        </w:tc>
        <w:tc>
          <w:tcPr>
            <w:tcW w:w="0" w:type="auto"/>
          </w:tcPr>
          <w:p>
            <w:pPr>
              <w:spacing w:line="240" w:lineRule="auto" w:before="0" w:after="0"/>
              <w:pStyle w:val="Compact"/>
            </w:pPr>
            <w:r>
              <w:rPr>
                <w:sz w:val="20"/>
                <w:szCs w:val="20"/>
              </w:rPr>
              <w:t xml:space="preserve">9.6741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215 Climate Change Research and Technology impacts Maine</w:t>
            </w:r>
          </w:p>
        </w:tc>
      </w:tr>
      <w:tr>
        <w:tc>
          <w:tcPr>
            <w:tcW w:w="0" w:type="auto"/>
          </w:tcPr>
          <w:p>
            <w:pPr>
              <w:spacing w:line="240" w:lineRule="auto" w:before="0" w:after="0"/>
              <w:pStyle w:val="Compact"/>
            </w:pPr>
            <w:r>
              <w:rPr>
                <w:sz w:val="20"/>
                <w:szCs w:val="20"/>
              </w:rPr>
              <w:t xml:space="preserve">Maryland</w:t>
            </w:r>
          </w:p>
        </w:tc>
        <w:tc>
          <w:tcPr>
            <w:tcW w:w="0" w:type="auto"/>
          </w:tcPr>
          <w:p>
            <w:pPr>
              <w:spacing w:line="240" w:lineRule="auto" w:before="0" w:after="0"/>
              <w:pStyle w:val="Compact"/>
            </w:pPr>
            <w:r>
              <w:rPr>
                <w:sz w:val="20"/>
                <w:szCs w:val="20"/>
              </w:rPr>
              <w:t xml:space="preserve">197790</w:t>
            </w:r>
          </w:p>
        </w:tc>
        <w:tc>
          <w:tcPr>
            <w:tcW w:w="0" w:type="auto"/>
          </w:tcPr>
          <w:p>
            <w:pPr>
              <w:spacing w:line="240" w:lineRule="auto" w:before="0" w:after="0"/>
              <w:pStyle w:val="Compact"/>
            </w:pPr>
            <w:r>
              <w:rPr>
                <w:sz w:val="20"/>
                <w:szCs w:val="20"/>
              </w:rPr>
              <w:t xml:space="preserve">1151932</w:t>
            </w:r>
          </w:p>
        </w:tc>
        <w:tc>
          <w:tcPr>
            <w:tcW w:w="0" w:type="auto"/>
          </w:tcPr>
          <w:p>
            <w:pPr>
              <w:spacing w:line="240" w:lineRule="auto" w:before="0" w:after="0"/>
              <w:pStyle w:val="Compact"/>
            </w:pPr>
            <w:r>
              <w:rPr>
                <w:sz w:val="20"/>
                <w:szCs w:val="20"/>
              </w:rPr>
              <w:t xml:space="preserve">12.195</w:t>
            </w:r>
          </w:p>
        </w:tc>
        <w:tc>
          <w:tcPr>
            <w:tcW w:w="0" w:type="auto"/>
          </w:tcPr>
          <w:p>
            <w:pPr>
              <w:spacing w:line="240" w:lineRule="auto" w:before="0" w:after="0"/>
              <w:pStyle w:val="Compact"/>
            </w:pPr>
            <w:r>
              <w:rPr>
                <w:sz w:val="20"/>
                <w:szCs w:val="20"/>
              </w:rPr>
              <w:t xml:space="preserve">13.957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226 Climate Change Research and Technology impacts Maryland</w:t>
            </w:r>
          </w:p>
        </w:tc>
      </w:tr>
      <w:tr>
        <w:tc>
          <w:tcPr>
            <w:tcW w:w="0" w:type="auto"/>
          </w:tcPr>
          <w:p>
            <w:pPr>
              <w:spacing w:line="240" w:lineRule="auto" w:before="0" w:after="0"/>
              <w:pStyle w:val="Compact"/>
            </w:pPr>
            <w:r>
              <w:rPr>
                <w:sz w:val="20"/>
                <w:szCs w:val="20"/>
              </w:rPr>
              <w:t xml:space="preserve">Massachusetts</w:t>
            </w:r>
          </w:p>
        </w:tc>
        <w:tc>
          <w:tcPr>
            <w:tcW w:w="0" w:type="auto"/>
          </w:tcPr>
          <w:p>
            <w:pPr>
              <w:spacing w:line="240" w:lineRule="auto" w:before="0" w:after="0"/>
              <w:pStyle w:val="Compact"/>
            </w:pPr>
            <w:r>
              <w:rPr>
                <w:sz w:val="20"/>
                <w:szCs w:val="20"/>
              </w:rPr>
              <w:t xml:space="preserve">1456</w:t>
            </w:r>
          </w:p>
        </w:tc>
        <w:tc>
          <w:tcPr>
            <w:tcW w:w="0" w:type="auto"/>
          </w:tcPr>
          <w:p>
            <w:pPr>
              <w:spacing w:line="240" w:lineRule="auto" w:before="0" w:after="0"/>
              <w:pStyle w:val="Compact"/>
            </w:pPr>
            <w:r>
              <w:rPr>
                <w:sz w:val="20"/>
                <w:szCs w:val="20"/>
              </w:rPr>
              <w:t xml:space="preserve">198463</w:t>
            </w:r>
          </w:p>
        </w:tc>
        <w:tc>
          <w:tcPr>
            <w:tcW w:w="0" w:type="auto"/>
          </w:tcPr>
          <w:p>
            <w:pPr>
              <w:spacing w:line="240" w:lineRule="auto" w:before="0" w:after="0"/>
              <w:pStyle w:val="Compact"/>
            </w:pPr>
            <w:r>
              <w:rPr>
                <w:sz w:val="20"/>
                <w:szCs w:val="20"/>
              </w:rPr>
              <w:t xml:space="preserve">7.2841</w:t>
            </w:r>
          </w:p>
        </w:tc>
        <w:tc>
          <w:tcPr>
            <w:tcW w:w="0" w:type="auto"/>
          </w:tcPr>
          <w:p>
            <w:pPr>
              <w:spacing w:line="240" w:lineRule="auto" w:before="0" w:after="0"/>
              <w:pStyle w:val="Compact"/>
            </w:pPr>
            <w:r>
              <w:rPr>
                <w:sz w:val="20"/>
                <w:szCs w:val="20"/>
              </w:rPr>
              <w:t xml:space="preserve">12.1984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237 Climate Change Research and Technology impacts Massachusetts</w:t>
            </w:r>
          </w:p>
        </w:tc>
      </w:tr>
      <w:tr>
        <w:tc>
          <w:tcPr>
            <w:tcW w:w="0" w:type="auto"/>
          </w:tcPr>
          <w:p>
            <w:pPr>
              <w:spacing w:line="240" w:lineRule="auto" w:before="0" w:after="0"/>
              <w:pStyle w:val="Compact"/>
            </w:pPr>
            <w:r>
              <w:rPr>
                <w:sz w:val="20"/>
                <w:szCs w:val="20"/>
              </w:rPr>
              <w:t xml:space="preserve">Michigan</w:t>
            </w:r>
          </w:p>
        </w:tc>
        <w:tc>
          <w:tcPr>
            <w:tcW w:w="0" w:type="auto"/>
          </w:tcPr>
          <w:p>
            <w:pPr>
              <w:spacing w:line="240" w:lineRule="auto" w:before="0" w:after="0"/>
              <w:pStyle w:val="Compact"/>
            </w:pPr>
            <w:r>
              <w:rPr>
                <w:sz w:val="20"/>
                <w:szCs w:val="20"/>
              </w:rPr>
              <w:t xml:space="preserve">676</w:t>
            </w:r>
          </w:p>
        </w:tc>
        <w:tc>
          <w:tcPr>
            <w:tcW w:w="0" w:type="auto"/>
          </w:tcPr>
          <w:p>
            <w:pPr>
              <w:spacing w:line="240" w:lineRule="auto" w:before="0" w:after="0"/>
              <w:pStyle w:val="Compact"/>
            </w:pPr>
            <w:r>
              <w:rPr>
                <w:sz w:val="20"/>
                <w:szCs w:val="20"/>
              </w:rPr>
              <w:t xml:space="preserve">86916</w:t>
            </w:r>
          </w:p>
        </w:tc>
        <w:tc>
          <w:tcPr>
            <w:tcW w:w="0" w:type="auto"/>
          </w:tcPr>
          <w:p>
            <w:pPr>
              <w:spacing w:line="240" w:lineRule="auto" w:before="0" w:after="0"/>
              <w:pStyle w:val="Compact"/>
            </w:pPr>
            <w:r>
              <w:rPr>
                <w:sz w:val="20"/>
                <w:szCs w:val="20"/>
              </w:rPr>
              <w:t xml:space="preserve">6.5177</w:t>
            </w:r>
          </w:p>
        </w:tc>
        <w:tc>
          <w:tcPr>
            <w:tcW w:w="0" w:type="auto"/>
          </w:tcPr>
          <w:p>
            <w:pPr>
              <w:spacing w:line="240" w:lineRule="auto" w:before="0" w:after="0"/>
              <w:pStyle w:val="Compact"/>
            </w:pPr>
            <w:r>
              <w:rPr>
                <w:sz w:val="20"/>
                <w:szCs w:val="20"/>
              </w:rPr>
              <w:t xml:space="preserve">11.3727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248 Climate Change Research and Technology impacts Michigan</w:t>
            </w:r>
          </w:p>
        </w:tc>
      </w:tr>
      <w:tr>
        <w:tc>
          <w:tcPr>
            <w:tcW w:w="0" w:type="auto"/>
          </w:tcPr>
          <w:p>
            <w:pPr>
              <w:spacing w:line="240" w:lineRule="auto" w:before="0" w:after="0"/>
              <w:pStyle w:val="Compact"/>
            </w:pPr>
            <w:r>
              <w:rPr>
                <w:sz w:val="20"/>
                <w:szCs w:val="20"/>
              </w:rPr>
              <w:t xml:space="preserve">Minnesota</w:t>
            </w:r>
          </w:p>
        </w:tc>
        <w:tc>
          <w:tcPr>
            <w:tcW w:w="0" w:type="auto"/>
          </w:tcPr>
          <w:p>
            <w:pPr>
              <w:spacing w:line="240" w:lineRule="auto" w:before="0" w:after="0"/>
              <w:pStyle w:val="Compact"/>
            </w:pPr>
            <w:r>
              <w:rPr>
                <w:sz w:val="20"/>
                <w:szCs w:val="20"/>
              </w:rPr>
              <w:t xml:space="preserve">930</w:t>
            </w:r>
          </w:p>
        </w:tc>
        <w:tc>
          <w:tcPr>
            <w:tcW w:w="0" w:type="auto"/>
          </w:tcPr>
          <w:p>
            <w:pPr>
              <w:spacing w:line="240" w:lineRule="auto" w:before="0" w:after="0"/>
              <w:pStyle w:val="Compact"/>
            </w:pPr>
            <w:r>
              <w:rPr>
                <w:sz w:val="20"/>
                <w:szCs w:val="20"/>
              </w:rPr>
              <w:t xml:space="preserve">13448</w:t>
            </w:r>
          </w:p>
        </w:tc>
        <w:tc>
          <w:tcPr>
            <w:tcW w:w="0" w:type="auto"/>
          </w:tcPr>
          <w:p>
            <w:pPr>
              <w:spacing w:line="240" w:lineRule="auto" w:before="0" w:after="0"/>
              <w:pStyle w:val="Compact"/>
            </w:pPr>
            <w:r>
              <w:rPr>
                <w:sz w:val="20"/>
                <w:szCs w:val="20"/>
              </w:rPr>
              <w:t xml:space="preserve">6.8363</w:t>
            </w:r>
          </w:p>
        </w:tc>
        <w:tc>
          <w:tcPr>
            <w:tcW w:w="0" w:type="auto"/>
          </w:tcPr>
          <w:p>
            <w:pPr>
              <w:spacing w:line="240" w:lineRule="auto" w:before="0" w:after="0"/>
              <w:pStyle w:val="Compact"/>
            </w:pPr>
            <w:r>
              <w:rPr>
                <w:sz w:val="20"/>
                <w:szCs w:val="20"/>
              </w:rPr>
              <w:t xml:space="preserve">9.5067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259 Climate Change Research and Technology impacts Minnesota</w:t>
            </w:r>
          </w:p>
        </w:tc>
      </w:tr>
      <w:tr>
        <w:tc>
          <w:tcPr>
            <w:tcW w:w="0" w:type="auto"/>
          </w:tcPr>
          <w:p>
            <w:pPr>
              <w:spacing w:line="240" w:lineRule="auto" w:before="0" w:after="0"/>
              <w:pStyle w:val="Compact"/>
            </w:pPr>
            <w:r>
              <w:rPr>
                <w:sz w:val="20"/>
                <w:szCs w:val="20"/>
              </w:rPr>
              <w:t xml:space="preserve">Mississippi</w:t>
            </w:r>
          </w:p>
        </w:tc>
        <w:tc>
          <w:tcPr>
            <w:tcW w:w="0" w:type="auto"/>
          </w:tcPr>
          <w:p>
            <w:pPr>
              <w:spacing w:line="240" w:lineRule="auto" w:before="0" w:after="0"/>
              <w:pStyle w:val="Compact"/>
            </w:pPr>
            <w:r>
              <w:rPr>
                <w:sz w:val="20"/>
                <w:szCs w:val="20"/>
              </w:rPr>
              <w:t xml:space="preserve">1024</w:t>
            </w:r>
          </w:p>
        </w:tc>
        <w:tc>
          <w:tcPr>
            <w:tcW w:w="0" w:type="auto"/>
          </w:tcPr>
          <w:p>
            <w:pPr>
              <w:spacing w:line="240" w:lineRule="auto" w:before="0" w:after="0"/>
              <w:pStyle w:val="Compact"/>
            </w:pPr>
            <w:r>
              <w:rPr>
                <w:sz w:val="20"/>
                <w:szCs w:val="20"/>
              </w:rPr>
              <w:t xml:space="preserve">44793</w:t>
            </w:r>
          </w:p>
        </w:tc>
        <w:tc>
          <w:tcPr>
            <w:tcW w:w="0" w:type="auto"/>
          </w:tcPr>
          <w:p>
            <w:pPr>
              <w:spacing w:line="240" w:lineRule="auto" w:before="0" w:after="0"/>
              <w:pStyle w:val="Compact"/>
            </w:pPr>
            <w:r>
              <w:rPr>
                <w:sz w:val="20"/>
                <w:szCs w:val="20"/>
              </w:rPr>
              <w:t xml:space="preserve">6.9324</w:t>
            </w:r>
          </w:p>
        </w:tc>
        <w:tc>
          <w:tcPr>
            <w:tcW w:w="0" w:type="auto"/>
          </w:tcPr>
          <w:p>
            <w:pPr>
              <w:spacing w:line="240" w:lineRule="auto" w:before="0" w:after="0"/>
              <w:pStyle w:val="Compact"/>
            </w:pPr>
            <w:r>
              <w:rPr>
                <w:sz w:val="20"/>
                <w:szCs w:val="20"/>
              </w:rPr>
              <w:t xml:space="preserve">10.7098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270 Climate Change Research and Technology impacts Mississippi</w:t>
            </w:r>
          </w:p>
        </w:tc>
      </w:tr>
      <w:tr>
        <w:tc>
          <w:tcPr>
            <w:tcW w:w="0" w:type="auto"/>
          </w:tcPr>
          <w:p>
            <w:pPr>
              <w:spacing w:line="240" w:lineRule="auto" w:before="0" w:after="0"/>
              <w:pStyle w:val="Compact"/>
            </w:pPr>
            <w:r>
              <w:rPr>
                <w:sz w:val="20"/>
                <w:szCs w:val="20"/>
              </w:rPr>
              <w:t xml:space="preserve">Missouri</w:t>
            </w:r>
          </w:p>
        </w:tc>
        <w:tc>
          <w:tcPr>
            <w:tcW w:w="0" w:type="auto"/>
          </w:tcPr>
          <w:p>
            <w:pPr>
              <w:spacing w:line="240" w:lineRule="auto" w:before="0" w:after="0"/>
              <w:pStyle w:val="Compact"/>
            </w:pPr>
            <w:r>
              <w:rPr>
                <w:sz w:val="20"/>
                <w:szCs w:val="20"/>
              </w:rPr>
              <w:t xml:space="preserve">381</w:t>
            </w:r>
          </w:p>
        </w:tc>
        <w:tc>
          <w:tcPr>
            <w:tcW w:w="0" w:type="auto"/>
          </w:tcPr>
          <w:p>
            <w:pPr>
              <w:spacing w:line="240" w:lineRule="auto" w:before="0" w:after="0"/>
              <w:pStyle w:val="Compact"/>
            </w:pPr>
            <w:r>
              <w:rPr>
                <w:sz w:val="20"/>
                <w:szCs w:val="20"/>
              </w:rPr>
              <w:t xml:space="preserve">21473</w:t>
            </w:r>
          </w:p>
        </w:tc>
        <w:tc>
          <w:tcPr>
            <w:tcW w:w="0" w:type="auto"/>
          </w:tcPr>
          <w:p>
            <w:pPr>
              <w:spacing w:line="240" w:lineRule="auto" w:before="0" w:after="0"/>
              <w:pStyle w:val="Compact"/>
            </w:pPr>
            <w:r>
              <w:rPr>
                <w:sz w:val="20"/>
                <w:szCs w:val="20"/>
              </w:rPr>
              <w:t xml:space="preserve">5.9454</w:t>
            </w:r>
          </w:p>
        </w:tc>
        <w:tc>
          <w:tcPr>
            <w:tcW w:w="0" w:type="auto"/>
          </w:tcPr>
          <w:p>
            <w:pPr>
              <w:spacing w:line="240" w:lineRule="auto" w:before="0" w:after="0"/>
              <w:pStyle w:val="Compact"/>
            </w:pPr>
            <w:r>
              <w:rPr>
                <w:sz w:val="20"/>
                <w:szCs w:val="20"/>
              </w:rPr>
              <w:t xml:space="preserve">9.9746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281 Climate Change Research and Technology impacts Missouri</w:t>
            </w:r>
          </w:p>
        </w:tc>
      </w:tr>
      <w:tr>
        <w:tc>
          <w:tcPr>
            <w:tcW w:w="0" w:type="auto"/>
          </w:tcPr>
          <w:p>
            <w:pPr>
              <w:spacing w:line="240" w:lineRule="auto" w:before="0" w:after="0"/>
              <w:pStyle w:val="Compact"/>
            </w:pPr>
            <w:r>
              <w:rPr>
                <w:sz w:val="20"/>
                <w:szCs w:val="20"/>
              </w:rPr>
              <w:t xml:space="preserve">Montana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9.2887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290 Climate Change Research and Technology impacts Montana</w:t>
            </w:r>
          </w:p>
        </w:tc>
      </w:tr>
      <w:tr>
        <w:tc>
          <w:tcPr>
            <w:tcW w:w="0" w:type="auto"/>
          </w:tcPr>
          <w:p>
            <w:pPr>
              <w:spacing w:line="240" w:lineRule="auto" w:before="0" w:after="0"/>
              <w:pStyle w:val="Compact"/>
            </w:pPr>
            <w:r>
              <w:rPr>
                <w:sz w:val="20"/>
                <w:szCs w:val="20"/>
              </w:rPr>
              <w:t xml:space="preserve">Nebraska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7.0121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299 Climate Change Research and Technology impacts Nebraska</w:t>
            </w:r>
          </w:p>
        </w:tc>
      </w:tr>
      <w:tr>
        <w:tc>
          <w:tcPr>
            <w:tcW w:w="0" w:type="auto"/>
          </w:tcPr>
          <w:p>
            <w:pPr>
              <w:spacing w:line="240" w:lineRule="auto" w:before="0" w:after="0"/>
              <w:pStyle w:val="Compact"/>
            </w:pPr>
            <w:r>
              <w:rPr>
                <w:sz w:val="20"/>
                <w:szCs w:val="20"/>
              </w:rPr>
              <w:t xml:space="preserve">New Jersey</w:t>
            </w:r>
          </w:p>
        </w:tc>
        <w:tc>
          <w:tcPr>
            <w:tcW w:w="0" w:type="auto"/>
          </w:tcPr>
          <w:p>
            <w:pPr>
              <w:spacing w:line="240" w:lineRule="auto" w:before="0" w:after="0"/>
              <w:pStyle w:val="Compact"/>
            </w:pPr>
            <w:r>
              <w:rPr>
                <w:sz w:val="20"/>
                <w:szCs w:val="20"/>
              </w:rPr>
              <w:t xml:space="preserve">886</w:t>
            </w:r>
          </w:p>
        </w:tc>
        <w:tc>
          <w:tcPr>
            <w:tcW w:w="0" w:type="auto"/>
          </w:tcPr>
          <w:p>
            <w:pPr>
              <w:spacing w:line="240" w:lineRule="auto" w:before="0" w:after="0"/>
              <w:pStyle w:val="Compact"/>
            </w:pPr>
            <w:r>
              <w:rPr>
                <w:sz w:val="20"/>
                <w:szCs w:val="20"/>
              </w:rPr>
              <w:t xml:space="preserve">24679</w:t>
            </w:r>
          </w:p>
        </w:tc>
        <w:tc>
          <w:tcPr>
            <w:tcW w:w="0" w:type="auto"/>
          </w:tcPr>
          <w:p>
            <w:pPr>
              <w:spacing w:line="240" w:lineRule="auto" w:before="0" w:after="0"/>
              <w:pStyle w:val="Compact"/>
            </w:pPr>
            <w:r>
              <w:rPr>
                <w:sz w:val="20"/>
                <w:szCs w:val="20"/>
              </w:rPr>
              <w:t xml:space="preserve">6.7878</w:t>
            </w:r>
          </w:p>
        </w:tc>
        <w:tc>
          <w:tcPr>
            <w:tcW w:w="0" w:type="auto"/>
          </w:tcPr>
          <w:p>
            <w:pPr>
              <w:spacing w:line="240" w:lineRule="auto" w:before="0" w:after="0"/>
              <w:pStyle w:val="Compact"/>
            </w:pPr>
            <w:r>
              <w:rPr>
                <w:sz w:val="20"/>
                <w:szCs w:val="20"/>
              </w:rPr>
              <w:t xml:space="preserve">10.1137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330 Climate Change Research and Technology impacts New Jersey</w:t>
            </w:r>
          </w:p>
        </w:tc>
      </w:tr>
      <w:tr>
        <w:tc>
          <w:tcPr>
            <w:tcW w:w="0" w:type="auto"/>
          </w:tcPr>
          <w:p>
            <w:pPr>
              <w:spacing w:line="240" w:lineRule="auto" w:before="0" w:after="0"/>
              <w:pStyle w:val="Compact"/>
            </w:pPr>
            <w:r>
              <w:rPr>
                <w:sz w:val="20"/>
                <w:szCs w:val="20"/>
              </w:rPr>
              <w:t xml:space="preserve">New Mexico</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94846</w:t>
            </w:r>
          </w:p>
        </w:tc>
        <w:tc>
          <w:tcPr>
            <w:tcW w:w="0" w:type="auto"/>
          </w:tcPr>
          <w:p>
            <w:pPr>
              <w:spacing w:line="240" w:lineRule="auto" w:before="0" w:after="0"/>
              <w:pStyle w:val="Compact"/>
            </w:pPr>
            <w:r>
              <w:rPr>
                <w:sz w:val="20"/>
                <w:szCs w:val="20"/>
              </w:rPr>
              <w:t xml:space="preserve">6.2634</w:t>
            </w:r>
          </w:p>
        </w:tc>
        <w:tc>
          <w:tcPr>
            <w:tcW w:w="0" w:type="auto"/>
          </w:tcPr>
          <w:p>
            <w:pPr>
              <w:spacing w:line="240" w:lineRule="auto" w:before="0" w:after="0"/>
              <w:pStyle w:val="Compact"/>
            </w:pPr>
            <w:r>
              <w:rPr>
                <w:sz w:val="20"/>
                <w:szCs w:val="20"/>
              </w:rPr>
              <w:t xml:space="preserve">11.46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341 Climate Change Research and Technology impacts New Mexico</w:t>
            </w:r>
          </w:p>
        </w:tc>
      </w:tr>
      <w:tr>
        <w:tc>
          <w:tcPr>
            <w:tcW w:w="0" w:type="auto"/>
          </w:tcPr>
          <w:p>
            <w:pPr>
              <w:spacing w:line="240" w:lineRule="auto" w:before="0" w:after="0"/>
              <w:pStyle w:val="Compact"/>
            </w:pPr>
            <w:r>
              <w:rPr>
                <w:sz w:val="20"/>
                <w:szCs w:val="20"/>
              </w:rPr>
              <w:t xml:space="preserve">New York</w:t>
            </w:r>
          </w:p>
        </w:tc>
        <w:tc>
          <w:tcPr>
            <w:tcW w:w="0" w:type="auto"/>
          </w:tcPr>
          <w:p>
            <w:pPr>
              <w:spacing w:line="240" w:lineRule="auto" w:before="0" w:after="0"/>
              <w:pStyle w:val="Compact"/>
            </w:pPr>
            <w:r>
              <w:rPr>
                <w:sz w:val="20"/>
                <w:szCs w:val="20"/>
              </w:rPr>
              <w:t xml:space="preserve">10936</w:t>
            </w:r>
          </w:p>
        </w:tc>
        <w:tc>
          <w:tcPr>
            <w:tcW w:w="0" w:type="auto"/>
          </w:tcPr>
          <w:p>
            <w:pPr>
              <w:spacing w:line="240" w:lineRule="auto" w:before="0" w:after="0"/>
              <w:pStyle w:val="Compact"/>
            </w:pPr>
            <w:r>
              <w:rPr>
                <w:sz w:val="20"/>
                <w:szCs w:val="20"/>
              </w:rPr>
              <w:t xml:space="preserve">112852</w:t>
            </w:r>
          </w:p>
        </w:tc>
        <w:tc>
          <w:tcPr>
            <w:tcW w:w="0" w:type="auto"/>
          </w:tcPr>
          <w:p>
            <w:pPr>
              <w:spacing w:line="240" w:lineRule="auto" w:before="0" w:after="0"/>
              <w:pStyle w:val="Compact"/>
            </w:pPr>
            <w:r>
              <w:rPr>
                <w:sz w:val="20"/>
                <w:szCs w:val="20"/>
              </w:rPr>
              <w:t xml:space="preserve">9.2999</w:t>
            </w:r>
          </w:p>
        </w:tc>
        <w:tc>
          <w:tcPr>
            <w:tcW w:w="0" w:type="auto"/>
          </w:tcPr>
          <w:p>
            <w:pPr>
              <w:spacing w:line="240" w:lineRule="auto" w:before="0" w:after="0"/>
              <w:pStyle w:val="Compact"/>
            </w:pPr>
            <w:r>
              <w:rPr>
                <w:sz w:val="20"/>
                <w:szCs w:val="20"/>
              </w:rPr>
              <w:t xml:space="preserve">11.6338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352 Climate Change Research and Technology impacts New York</w:t>
            </w:r>
          </w:p>
        </w:tc>
      </w:tr>
      <w:tr>
        <w:tc>
          <w:tcPr>
            <w:tcW w:w="0" w:type="auto"/>
          </w:tcPr>
          <w:p>
            <w:pPr>
              <w:spacing w:line="240" w:lineRule="auto" w:before="0" w:after="0"/>
              <w:pStyle w:val="Compact"/>
            </w:pPr>
            <w:r>
              <w:rPr>
                <w:sz w:val="20"/>
                <w:szCs w:val="20"/>
              </w:rPr>
              <w:t xml:space="preserve">North Carolina</w:t>
            </w:r>
          </w:p>
        </w:tc>
        <w:tc>
          <w:tcPr>
            <w:tcW w:w="0" w:type="auto"/>
          </w:tcPr>
          <w:p>
            <w:pPr>
              <w:spacing w:line="240" w:lineRule="auto" w:before="0" w:after="0"/>
              <w:pStyle w:val="Compact"/>
            </w:pPr>
            <w:r>
              <w:rPr>
                <w:sz w:val="20"/>
                <w:szCs w:val="20"/>
              </w:rPr>
              <w:t xml:space="preserve">943</w:t>
            </w:r>
          </w:p>
        </w:tc>
        <w:tc>
          <w:tcPr>
            <w:tcW w:w="0" w:type="auto"/>
          </w:tcPr>
          <w:p>
            <w:pPr>
              <w:spacing w:line="240" w:lineRule="auto" w:before="0" w:after="0"/>
              <w:pStyle w:val="Compact"/>
            </w:pPr>
            <w:r>
              <w:rPr>
                <w:sz w:val="20"/>
                <w:szCs w:val="20"/>
              </w:rPr>
              <w:t xml:space="preserve">57757</w:t>
            </w:r>
          </w:p>
        </w:tc>
        <w:tc>
          <w:tcPr>
            <w:tcW w:w="0" w:type="auto"/>
          </w:tcPr>
          <w:p>
            <w:pPr>
              <w:spacing w:line="240" w:lineRule="auto" w:before="0" w:after="0"/>
              <w:pStyle w:val="Compact"/>
            </w:pPr>
            <w:r>
              <w:rPr>
                <w:sz w:val="20"/>
                <w:szCs w:val="20"/>
              </w:rPr>
              <w:t xml:space="preserve">6.8501</w:t>
            </w:r>
          </w:p>
        </w:tc>
        <w:tc>
          <w:tcPr>
            <w:tcW w:w="0" w:type="auto"/>
          </w:tcPr>
          <w:p>
            <w:pPr>
              <w:spacing w:line="240" w:lineRule="auto" w:before="0" w:after="0"/>
              <w:pStyle w:val="Compact"/>
            </w:pPr>
            <w:r>
              <w:rPr>
                <w:sz w:val="20"/>
                <w:szCs w:val="20"/>
              </w:rPr>
              <w:t xml:space="preserve">10.964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363 Climate Change Research and Technology impacts North Carolina</w:t>
            </w:r>
          </w:p>
        </w:tc>
      </w:tr>
      <w:tr>
        <w:tc>
          <w:tcPr>
            <w:tcW w:w="0" w:type="auto"/>
          </w:tcPr>
          <w:p>
            <w:pPr>
              <w:spacing w:line="240" w:lineRule="auto" w:before="0" w:after="0"/>
              <w:pStyle w:val="Compact"/>
            </w:pPr>
            <w:r>
              <w:rPr>
                <w:sz w:val="20"/>
                <w:szCs w:val="20"/>
              </w:rPr>
              <w:t xml:space="preserve">Ohio</w:t>
            </w:r>
          </w:p>
        </w:tc>
        <w:tc>
          <w:tcPr>
            <w:tcW w:w="0" w:type="auto"/>
          </w:tcPr>
          <w:p>
            <w:pPr>
              <w:spacing w:line="240" w:lineRule="auto" w:before="0" w:after="0"/>
              <w:pStyle w:val="Compact"/>
            </w:pPr>
            <w:r>
              <w:rPr>
                <w:sz w:val="20"/>
                <w:szCs w:val="20"/>
              </w:rPr>
              <w:t xml:space="preserve">142217</w:t>
            </w:r>
          </w:p>
        </w:tc>
        <w:tc>
          <w:tcPr>
            <w:tcW w:w="0" w:type="auto"/>
          </w:tcPr>
          <w:p>
            <w:pPr>
              <w:spacing w:line="240" w:lineRule="auto" w:before="0" w:after="0"/>
              <w:pStyle w:val="Compact"/>
            </w:pPr>
            <w:r>
              <w:rPr>
                <w:sz w:val="20"/>
                <w:szCs w:val="20"/>
              </w:rPr>
              <w:t xml:space="preserve">370571</w:t>
            </w:r>
          </w:p>
        </w:tc>
        <w:tc>
          <w:tcPr>
            <w:tcW w:w="0" w:type="auto"/>
          </w:tcPr>
          <w:p>
            <w:pPr>
              <w:spacing w:line="240" w:lineRule="auto" w:before="0" w:after="0"/>
              <w:pStyle w:val="Compact"/>
            </w:pPr>
            <w:r>
              <w:rPr>
                <w:sz w:val="20"/>
                <w:szCs w:val="20"/>
              </w:rPr>
              <w:t xml:space="preserve">11.8651</w:t>
            </w:r>
          </w:p>
        </w:tc>
        <w:tc>
          <w:tcPr>
            <w:tcW w:w="0" w:type="auto"/>
          </w:tcPr>
          <w:p>
            <w:pPr>
              <w:spacing w:line="240" w:lineRule="auto" w:before="0" w:after="0"/>
              <w:pStyle w:val="Compact"/>
            </w:pPr>
            <w:r>
              <w:rPr>
                <w:sz w:val="20"/>
                <w:szCs w:val="20"/>
              </w:rPr>
              <w:t xml:space="preserve">12.8228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383 Climate Change Research and Technology impacts Ohio</w:t>
            </w:r>
          </w:p>
        </w:tc>
      </w:tr>
      <w:tr>
        <w:tc>
          <w:tcPr>
            <w:tcW w:w="0" w:type="auto"/>
          </w:tcPr>
          <w:p>
            <w:pPr>
              <w:spacing w:line="240" w:lineRule="auto" w:before="0" w:after="0"/>
              <w:pStyle w:val="Compact"/>
            </w:pPr>
            <w:r>
              <w:rPr>
                <w:sz w:val="20"/>
                <w:szCs w:val="20"/>
              </w:rPr>
              <w:t xml:space="preserve">Oregon</w:t>
            </w:r>
          </w:p>
        </w:tc>
        <w:tc>
          <w:tcPr>
            <w:tcW w:w="0" w:type="auto"/>
          </w:tcPr>
          <w:p>
            <w:pPr>
              <w:spacing w:line="240" w:lineRule="auto" w:before="0" w:after="0"/>
              <w:pStyle w:val="Compact"/>
            </w:pPr>
            <w:r>
              <w:rPr>
                <w:sz w:val="20"/>
                <w:szCs w:val="20"/>
              </w:rPr>
              <w:t xml:space="preserve">1047</w:t>
            </w:r>
          </w:p>
        </w:tc>
        <w:tc>
          <w:tcPr>
            <w:tcW w:w="0" w:type="auto"/>
          </w:tcPr>
          <w:p>
            <w:pPr>
              <w:spacing w:line="240" w:lineRule="auto" w:before="0" w:after="0"/>
              <w:pStyle w:val="Compact"/>
            </w:pPr>
            <w:r>
              <w:rPr>
                <w:sz w:val="20"/>
                <w:szCs w:val="20"/>
              </w:rPr>
              <w:t xml:space="preserve">27810</w:t>
            </w:r>
          </w:p>
        </w:tc>
        <w:tc>
          <w:tcPr>
            <w:tcW w:w="0" w:type="auto"/>
          </w:tcPr>
          <w:p>
            <w:pPr>
              <w:spacing w:line="240" w:lineRule="auto" w:before="0" w:after="0"/>
              <w:pStyle w:val="Compact"/>
            </w:pPr>
            <w:r>
              <w:rPr>
                <w:sz w:val="20"/>
                <w:szCs w:val="20"/>
              </w:rPr>
              <w:t xml:space="preserve">6.9546</w:t>
            </w:r>
          </w:p>
        </w:tc>
        <w:tc>
          <w:tcPr>
            <w:tcW w:w="0" w:type="auto"/>
          </w:tcPr>
          <w:p>
            <w:pPr>
              <w:spacing w:line="240" w:lineRule="auto" w:before="0" w:after="0"/>
              <w:pStyle w:val="Compact"/>
            </w:pPr>
            <w:r>
              <w:rPr>
                <w:sz w:val="20"/>
                <w:szCs w:val="20"/>
              </w:rPr>
              <w:t xml:space="preserve">10.2332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405 Climate Change Research and Technology impacts Oregon</w:t>
            </w:r>
          </w:p>
        </w:tc>
      </w:tr>
      <w:tr>
        <w:tc>
          <w:tcPr>
            <w:tcW w:w="0" w:type="auto"/>
          </w:tcPr>
          <w:p>
            <w:pPr>
              <w:spacing w:line="240" w:lineRule="auto" w:before="0" w:after="0"/>
              <w:pStyle w:val="Compact"/>
            </w:pPr>
            <w:r>
              <w:rPr>
                <w:sz w:val="20"/>
                <w:szCs w:val="20"/>
              </w:rPr>
              <w:t xml:space="preserve">South Carolina</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1204</w:t>
            </w:r>
          </w:p>
        </w:tc>
        <w:tc>
          <w:tcPr>
            <w:tcW w:w="0" w:type="auto"/>
          </w:tcPr>
          <w:p>
            <w:pPr>
              <w:spacing w:line="240" w:lineRule="auto" w:before="0" w:after="0"/>
              <w:pStyle w:val="Compact"/>
            </w:pPr>
            <w:r>
              <w:rPr>
                <w:sz w:val="20"/>
                <w:szCs w:val="20"/>
              </w:rPr>
              <w:t xml:space="preserve">6.1549</w:t>
            </w:r>
          </w:p>
        </w:tc>
        <w:tc>
          <w:tcPr>
            <w:tcW w:w="0" w:type="auto"/>
          </w:tcPr>
          <w:p>
            <w:pPr>
              <w:spacing w:line="240" w:lineRule="auto" w:before="0" w:after="0"/>
              <w:pStyle w:val="Compact"/>
            </w:pPr>
            <w:r>
              <w:rPr>
                <w:sz w:val="20"/>
                <w:szCs w:val="20"/>
              </w:rPr>
              <w:t xml:space="preserve">7.0942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438 Climate Change Research and Technology impacts South Carolina</w:t>
            </w:r>
          </w:p>
        </w:tc>
      </w:tr>
      <w:tr>
        <w:tc>
          <w:tcPr>
            <w:tcW w:w="0" w:type="auto"/>
          </w:tcPr>
          <w:p>
            <w:pPr>
              <w:spacing w:line="240" w:lineRule="auto" w:before="0" w:after="0"/>
              <w:pStyle w:val="Compact"/>
            </w:pPr>
            <w:r>
              <w:rPr>
                <w:sz w:val="20"/>
                <w:szCs w:val="20"/>
              </w:rPr>
              <w:t xml:space="preserve">South Dakota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25201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10.1347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449 Climate Change Research and Technology impacts South Dakota</w:t>
            </w:r>
          </w:p>
        </w:tc>
      </w:tr>
      <w:tr>
        <w:tc>
          <w:tcPr>
            <w:tcW w:w="0" w:type="auto"/>
          </w:tcPr>
          <w:p>
            <w:pPr>
              <w:spacing w:line="240" w:lineRule="auto" w:before="0" w:after="0"/>
              <w:pStyle w:val="Compact"/>
            </w:pPr>
            <w:r>
              <w:rPr>
                <w:sz w:val="20"/>
                <w:szCs w:val="20"/>
              </w:rPr>
              <w:t xml:space="preserve">Tennessee</w:t>
            </w:r>
          </w:p>
        </w:tc>
        <w:tc>
          <w:tcPr>
            <w:tcW w:w="0" w:type="auto"/>
          </w:tcPr>
          <w:p>
            <w:pPr>
              <w:spacing w:line="240" w:lineRule="auto" w:before="0" w:after="0"/>
              <w:pStyle w:val="Compact"/>
            </w:pPr>
            <w:r>
              <w:rPr>
                <w:sz w:val="20"/>
                <w:szCs w:val="20"/>
              </w:rPr>
              <w:t xml:space="preserve">1179</w:t>
            </w:r>
          </w:p>
        </w:tc>
        <w:tc>
          <w:tcPr>
            <w:tcW w:w="0" w:type="auto"/>
          </w:tcPr>
          <w:p>
            <w:pPr>
              <w:spacing w:line="240" w:lineRule="auto" w:before="0" w:after="0"/>
              <w:pStyle w:val="Compact"/>
            </w:pPr>
            <w:r>
              <w:rPr>
                <w:sz w:val="20"/>
                <w:szCs w:val="20"/>
              </w:rPr>
              <w:t xml:space="preserve">99019</w:t>
            </w:r>
          </w:p>
        </w:tc>
        <w:tc>
          <w:tcPr>
            <w:tcW w:w="0" w:type="auto"/>
          </w:tcPr>
          <w:p>
            <w:pPr>
              <w:spacing w:line="240" w:lineRule="auto" w:before="0" w:after="0"/>
              <w:pStyle w:val="Compact"/>
            </w:pPr>
            <w:r>
              <w:rPr>
                <w:sz w:val="20"/>
                <w:szCs w:val="20"/>
              </w:rPr>
              <w:t xml:space="preserve">7.0733</w:t>
            </w:r>
          </w:p>
        </w:tc>
        <w:tc>
          <w:tcPr>
            <w:tcW w:w="0" w:type="auto"/>
          </w:tcPr>
          <w:p>
            <w:pPr>
              <w:spacing w:line="240" w:lineRule="auto" w:before="0" w:after="0"/>
              <w:pStyle w:val="Compact"/>
            </w:pPr>
            <w:r>
              <w:rPr>
                <w:sz w:val="20"/>
                <w:szCs w:val="20"/>
              </w:rPr>
              <w:t xml:space="preserve">11.5031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458 Climate Change Research and Technology impacts Tennessee</w:t>
            </w:r>
          </w:p>
        </w:tc>
      </w:tr>
      <w:tr>
        <w:tc>
          <w:tcPr>
            <w:tcW w:w="0" w:type="auto"/>
          </w:tcPr>
          <w:p>
            <w:pPr>
              <w:spacing w:line="240" w:lineRule="auto" w:before="0" w:after="0"/>
              <w:pStyle w:val="Compact"/>
            </w:pPr>
            <w:r>
              <w:rPr>
                <w:sz w:val="20"/>
                <w:szCs w:val="20"/>
              </w:rPr>
              <w:t xml:space="preserve">Texas</w:t>
            </w:r>
          </w:p>
        </w:tc>
        <w:tc>
          <w:tcPr>
            <w:tcW w:w="0" w:type="auto"/>
          </w:tcPr>
          <w:p>
            <w:pPr>
              <w:spacing w:line="240" w:lineRule="auto" w:before="0" w:after="0"/>
              <w:pStyle w:val="Compact"/>
            </w:pPr>
            <w:r>
              <w:rPr>
                <w:sz w:val="20"/>
                <w:szCs w:val="20"/>
              </w:rPr>
              <w:t xml:space="preserve">15237</w:t>
            </w:r>
          </w:p>
        </w:tc>
        <w:tc>
          <w:tcPr>
            <w:tcW w:w="0" w:type="auto"/>
          </w:tcPr>
          <w:p>
            <w:pPr>
              <w:spacing w:line="240" w:lineRule="auto" w:before="0" w:after="0"/>
              <w:pStyle w:val="Compact"/>
            </w:pPr>
            <w:r>
              <w:rPr>
                <w:sz w:val="20"/>
                <w:szCs w:val="20"/>
              </w:rPr>
              <w:t xml:space="preserve">249929</w:t>
            </w:r>
          </w:p>
        </w:tc>
        <w:tc>
          <w:tcPr>
            <w:tcW w:w="0" w:type="auto"/>
          </w:tcPr>
          <w:p>
            <w:pPr>
              <w:spacing w:line="240" w:lineRule="auto" w:before="0" w:after="0"/>
              <w:pStyle w:val="Compact"/>
            </w:pPr>
            <w:r>
              <w:rPr>
                <w:sz w:val="20"/>
                <w:szCs w:val="20"/>
              </w:rPr>
              <w:t xml:space="preserve">9.6315</w:t>
            </w:r>
          </w:p>
        </w:tc>
        <w:tc>
          <w:tcPr>
            <w:tcW w:w="0" w:type="auto"/>
          </w:tcPr>
          <w:p>
            <w:pPr>
              <w:spacing w:line="240" w:lineRule="auto" w:before="0" w:after="0"/>
              <w:pStyle w:val="Compact"/>
            </w:pPr>
            <w:r>
              <w:rPr>
                <w:sz w:val="20"/>
                <w:szCs w:val="20"/>
              </w:rPr>
              <w:t xml:space="preserve">12.4289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469 Climate Change Research and Technology impacts Texas</w:t>
            </w:r>
          </w:p>
        </w:tc>
      </w:tr>
      <w:tr>
        <w:tc>
          <w:tcPr>
            <w:tcW w:w="0" w:type="auto"/>
          </w:tcPr>
          <w:p>
            <w:pPr>
              <w:spacing w:line="240" w:lineRule="auto" w:before="0" w:after="0"/>
              <w:pStyle w:val="Compact"/>
            </w:pPr>
            <w:r>
              <w:rPr>
                <w:sz w:val="20"/>
                <w:szCs w:val="20"/>
              </w:rPr>
              <w:t xml:space="preserve">Utah</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29450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10.2905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480 Climate Change Research and Technology impacts Utah</w:t>
            </w:r>
          </w:p>
        </w:tc>
      </w:tr>
      <w:tr>
        <w:tc>
          <w:tcPr>
            <w:tcW w:w="0" w:type="auto"/>
          </w:tcPr>
          <w:p>
            <w:pPr>
              <w:spacing w:line="240" w:lineRule="auto" w:before="0" w:after="0"/>
              <w:pStyle w:val="Compact"/>
            </w:pPr>
            <w:r>
              <w:rPr>
                <w:sz w:val="20"/>
                <w:szCs w:val="20"/>
              </w:rPr>
              <w:t xml:space="preserve">Virginia</w:t>
            </w:r>
          </w:p>
        </w:tc>
        <w:tc>
          <w:tcPr>
            <w:tcW w:w="0" w:type="auto"/>
          </w:tcPr>
          <w:p>
            <w:pPr>
              <w:spacing w:line="240" w:lineRule="auto" w:before="0" w:after="0"/>
              <w:pStyle w:val="Compact"/>
            </w:pPr>
            <w:r>
              <w:rPr>
                <w:sz w:val="20"/>
                <w:szCs w:val="20"/>
              </w:rPr>
              <w:t xml:space="preserve">274597</w:t>
            </w:r>
          </w:p>
        </w:tc>
        <w:tc>
          <w:tcPr>
            <w:tcW w:w="0" w:type="auto"/>
          </w:tcPr>
          <w:p>
            <w:pPr>
              <w:spacing w:line="240" w:lineRule="auto" w:before="0" w:after="0"/>
              <w:pStyle w:val="Compact"/>
            </w:pPr>
            <w:r>
              <w:rPr>
                <w:sz w:val="20"/>
                <w:szCs w:val="20"/>
              </w:rPr>
              <w:t xml:space="preserve">726785</w:t>
            </w:r>
          </w:p>
        </w:tc>
        <w:tc>
          <w:tcPr>
            <w:tcW w:w="0" w:type="auto"/>
          </w:tcPr>
          <w:p>
            <w:pPr>
              <w:spacing w:line="240" w:lineRule="auto" w:before="0" w:after="0"/>
              <w:pStyle w:val="Compact"/>
            </w:pPr>
            <w:r>
              <w:rPr>
                <w:sz w:val="20"/>
                <w:szCs w:val="20"/>
              </w:rPr>
              <w:t xml:space="preserve">12.5231</w:t>
            </w:r>
          </w:p>
        </w:tc>
        <w:tc>
          <w:tcPr>
            <w:tcW w:w="0" w:type="auto"/>
          </w:tcPr>
          <w:p>
            <w:pPr>
              <w:spacing w:line="240" w:lineRule="auto" w:before="0" w:after="0"/>
              <w:pStyle w:val="Compact"/>
            </w:pPr>
            <w:r>
              <w:rPr>
                <w:sz w:val="20"/>
                <w:szCs w:val="20"/>
              </w:rPr>
              <w:t xml:space="preserve">13.4964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Economic Impact Study 2023 Table 498 Climate Change Research and Technology impacts Virginia</w:t>
            </w:r>
          </w:p>
        </w:tc>
      </w:tr>
      <w:tr>
        <w:tc>
          <w:tcPr>
            <w:tcW w:w="0" w:type="auto"/>
          </w:tcPr>
          <w:p>
            <w:pPr>
              <w:spacing w:line="240" w:lineRule="auto" w:before="0" w:after="0"/>
              <w:pStyle w:val="Compact"/>
            </w:pPr>
            <w:r>
              <w:rPr>
                <w:sz w:val="20"/>
                <w:szCs w:val="20"/>
              </w:rPr>
              <w:t xml:space="preserve">Washington</w:t>
            </w:r>
          </w:p>
        </w:tc>
        <w:tc>
          <w:tcPr>
            <w:tcW w:w="0" w:type="auto"/>
          </w:tcPr>
          <w:p>
            <w:pPr>
              <w:spacing w:line="240" w:lineRule="auto" w:before="0" w:after="0"/>
              <w:pStyle w:val="Compact"/>
            </w:pPr>
            <w:r>
              <w:rPr>
                <w:sz w:val="20"/>
                <w:szCs w:val="20"/>
              </w:rPr>
              <w:t xml:space="preserve">876</w:t>
            </w:r>
          </w:p>
        </w:tc>
        <w:tc>
          <w:tcPr>
            <w:tcW w:w="0" w:type="auto"/>
          </w:tcPr>
          <w:p>
            <w:pPr>
              <w:spacing w:line="240" w:lineRule="auto" w:before="0" w:after="0"/>
              <w:pStyle w:val="Compact"/>
            </w:pPr>
            <w:r>
              <w:rPr>
                <w:sz w:val="20"/>
                <w:szCs w:val="20"/>
              </w:rPr>
              <w:t xml:space="preserve">57832</w:t>
            </w:r>
          </w:p>
        </w:tc>
        <w:tc>
          <w:tcPr>
            <w:tcW w:w="0" w:type="auto"/>
          </w:tcPr>
          <w:p>
            <w:pPr>
              <w:spacing w:line="240" w:lineRule="auto" w:before="0" w:after="0"/>
              <w:pStyle w:val="Compact"/>
            </w:pPr>
            <w:r>
              <w:rPr>
                <w:sz w:val="20"/>
                <w:szCs w:val="20"/>
              </w:rPr>
              <w:t xml:space="preserve">6.7765</w:t>
            </w:r>
          </w:p>
        </w:tc>
        <w:tc>
          <w:tcPr>
            <w:tcW w:w="0" w:type="auto"/>
          </w:tcPr>
          <w:p>
            <w:pPr>
              <w:spacing w:line="240" w:lineRule="auto" w:before="0" w:after="0"/>
              <w:pStyle w:val="Compact"/>
            </w:pPr>
            <w:r>
              <w:rPr>
                <w:sz w:val="20"/>
                <w:szCs w:val="20"/>
              </w:rPr>
              <w:t xml:space="preserve">10.9653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509 Climate Change Research and Technology impacts Washington</w:t>
            </w:r>
          </w:p>
        </w:tc>
      </w:tr>
      <w:tr>
        <w:tc>
          <w:tcPr>
            <w:tcW w:w="0" w:type="auto"/>
          </w:tcPr>
          <w:p>
            <w:pPr>
              <w:spacing w:line="240" w:lineRule="auto" w:before="0" w:after="0"/>
              <w:pStyle w:val="Compact"/>
            </w:pPr>
            <w:r>
              <w:rPr>
                <w:sz w:val="20"/>
                <w:szCs w:val="20"/>
              </w:rPr>
              <w:t xml:space="preserve">West Virginia</w:t>
            </w:r>
          </w:p>
        </w:tc>
        <w:tc>
          <w:tcPr>
            <w:tcW w:w="0" w:type="auto"/>
          </w:tcPr>
          <w:p>
            <w:pPr>
              <w:spacing w:line="240" w:lineRule="auto" w:before="0" w:after="0"/>
              <w:pStyle w:val="Compact"/>
            </w:pPr>
            <w:r>
              <w:rPr>
                <w:sz w:val="20"/>
                <w:szCs w:val="20"/>
              </w:rPr>
              <w:t xml:space="preserve">523</w:t>
            </w:r>
          </w:p>
        </w:tc>
        <w:tc>
          <w:tcPr>
            <w:tcW w:w="0" w:type="auto"/>
          </w:tcPr>
          <w:p>
            <w:pPr>
              <w:spacing w:line="240" w:lineRule="auto" w:before="0" w:after="0"/>
              <w:pStyle w:val="Compact"/>
            </w:pPr>
            <w:r>
              <w:rPr>
                <w:sz w:val="20"/>
                <w:szCs w:val="20"/>
              </w:rPr>
              <w:t xml:space="preserve">1014</w:t>
            </w:r>
          </w:p>
        </w:tc>
        <w:tc>
          <w:tcPr>
            <w:tcW w:w="0" w:type="auto"/>
          </w:tcPr>
          <w:p>
            <w:pPr>
              <w:spacing w:line="240" w:lineRule="auto" w:before="0" w:after="0"/>
              <w:pStyle w:val="Compact"/>
            </w:pPr>
            <w:r>
              <w:rPr>
                <w:sz w:val="20"/>
                <w:szCs w:val="20"/>
              </w:rPr>
              <w:t xml:space="preserve">6.2615</w:t>
            </w:r>
          </w:p>
        </w:tc>
        <w:tc>
          <w:tcPr>
            <w:tcW w:w="0" w:type="auto"/>
          </w:tcPr>
          <w:p>
            <w:pPr>
              <w:spacing w:line="240" w:lineRule="auto" w:before="0" w:after="0"/>
              <w:pStyle w:val="Compact"/>
            </w:pPr>
            <w:r>
              <w:rPr>
                <w:sz w:val="20"/>
                <w:szCs w:val="20"/>
              </w:rPr>
              <w:t xml:space="preserve">6.9226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Economic Impact Study 2023 Table 531 Climate Change Research and Technology impacts West Virginia</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log_spillover_output</w:t>
            </w:r>
          </w:p>
        </w:tc>
        <w:tc>
          <w:tcPr>
            <w:tcW w:w="0" w:type="auto"/>
          </w:tcPr>
          <w:p>
            <w:pPr>
              <w:spacing w:line="240" w:lineRule="auto" w:before="0" w:after="0"/>
              <w:pStyle w:val="Compact"/>
            </w:pPr>
            <w:r>
              <w:rPr>
                <w:sz w:val="20"/>
                <w:szCs w:val="20"/>
              </w:rPr>
              <w:t xml:space="preserve">Natural logarithm of indirect plus induced output, in thousands of dollars, plus one</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log_direct_output</w:t>
            </w:r>
          </w:p>
        </w:tc>
        <w:tc>
          <w:tcPr>
            <w:tcW w:w="0" w:type="auto"/>
          </w:tcPr>
          <w:p>
            <w:pPr>
              <w:spacing w:line="240" w:lineRule="auto" w:before="0" w:after="0"/>
              <w:pStyle w:val="Compact"/>
            </w:pPr>
            <w:r>
              <w:rPr>
                <w:sz w:val="20"/>
                <w:szCs w:val="20"/>
              </w:rPr>
              <w:t xml:space="preserve">Natural logarithm of direct output, in thousands of dollars, plus one</w:t>
            </w:r>
          </w:p>
        </w:tc>
        <w:tc>
          <w:tcPr>
            <w:tcW w:w="0" w:type="auto"/>
          </w:tcPr>
          <w:p>
            <w:pPr>
              <w:spacing w:line="240" w:lineRule="auto" w:before="0" w:after="0"/>
              <w:pStyle w:val="Compact"/>
            </w:pPr>
            <w:r>
              <w:rPr>
                <w:sz w:val="20"/>
                <w:szCs w:val="20"/>
              </w:rPr>
              <w:t xml:space="preserve">Constructed from NASA FY2023 state impact tables</w:t>
            </w:r>
          </w:p>
        </w:tc>
      </w:tr>
      <w:tr>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Indicator for a state containing a major NASA center</w:t>
            </w:r>
          </w:p>
        </w:tc>
        <w:tc>
          <w:tcPr>
            <w:tcW w:w="0" w:type="auto"/>
          </w:tcPr>
          <w:p>
            <w:pPr>
              <w:spacing w:line="240" w:lineRule="auto" w:before="0" w:after="0"/>
              <w:pStyle w:val="Compact"/>
            </w:pPr>
            <w:r>
              <w:rPr>
                <w:sz w:val="20"/>
                <w:szCs w:val="20"/>
              </w:rPr>
              <w:t xml:space="preserve">NASA center locations matched to state records</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8.5453</w:t>
            </w:r>
          </w:p>
        </w:tc>
        <w:tc>
          <w:tcPr>
            <w:tcW w:w="0" w:type="auto"/>
          </w:tcPr>
          <w:p>
            <w:pPr>
              <w:spacing w:line="240" w:lineRule="auto" w:before="0" w:after="0"/>
              <w:pStyle w:val="Compact"/>
            </w:pPr>
            <w:r>
              <w:rPr>
                <w:sz w:val="20"/>
                <w:szCs w:val="20"/>
              </w:rPr>
              <w:t xml:space="preserve">0.6652</w:t>
            </w:r>
          </w:p>
        </w:tc>
        <w:tc>
          <w:tcPr>
            <w:tcW w:w="0" w:type="auto"/>
          </w:tcPr>
          <w:p>
            <w:pPr>
              <w:spacing w:line="240" w:lineRule="auto" w:before="0" w:after="0"/>
              <w:pStyle w:val="Compact"/>
            </w:pPr>
            <w:r>
              <w:rPr>
                <w:sz w:val="20"/>
                <w:szCs w:val="20"/>
              </w:rPr>
              <w:t xml:space="preserve">12.8461</w:t>
            </w:r>
          </w:p>
        </w:tc>
        <w:tc>
          <w:tcPr>
            <w:tcW w:w="0" w:type="auto"/>
          </w:tcPr>
          <w:p>
            <w:pPr>
              <w:spacing w:line="240" w:lineRule="auto" w:before="0" w:after="0"/>
              <w:pStyle w:val="Compact"/>
            </w:pPr>
            <w:r>
              <w:rPr>
                <w:sz w:val="20"/>
                <w:szCs w:val="20"/>
              </w:rPr>
              <w:t xml:space="preserve">9.042e-38</w:t>
            </w:r>
          </w:p>
        </w:tc>
        <w:tc>
          <w:tcPr>
            <w:tcW w:w="0" w:type="auto"/>
          </w:tcPr>
          <w:p>
            <w:pPr>
              <w:spacing w:line="240" w:lineRule="auto" w:before="0" w:after="0"/>
              <w:pStyle w:val="Compact"/>
            </w:pPr>
            <w:r>
              <w:rPr>
                <w:sz w:val="20"/>
                <w:szCs w:val="20"/>
              </w:rPr>
              <w:t xml:space="preserve">[7.2415, 9.8491]</w:t>
            </w:r>
          </w:p>
        </w:tc>
      </w:tr>
      <w:tr>
        <w:tc>
          <w:tcPr>
            <w:tcW w:w="0" w:type="auto"/>
          </w:tcPr>
          <w:p>
            <w:pPr>
              <w:spacing w:line="240" w:lineRule="auto" w:before="0" w:after="0"/>
              <w:pStyle w:val="Compact"/>
            </w:pPr>
            <w:r>
              <w:rPr>
                <w:sz w:val="20"/>
                <w:szCs w:val="20"/>
              </w:rPr>
              <w:t xml:space="preserve">log_direct_output</w:t>
            </w:r>
          </w:p>
        </w:tc>
        <w:tc>
          <w:tcPr>
            <w:tcW w:w="0" w:type="auto"/>
          </w:tcPr>
          <w:p>
            <w:pPr>
              <w:spacing w:line="240" w:lineRule="auto" w:before="0" w:after="0"/>
              <w:pStyle w:val="Compact"/>
            </w:pPr>
            <w:r>
              <w:rPr>
                <w:sz w:val="20"/>
                <w:szCs w:val="20"/>
              </w:rPr>
              <w:t xml:space="preserve">0.2552</w:t>
            </w:r>
          </w:p>
        </w:tc>
        <w:tc>
          <w:tcPr>
            <w:tcW w:w="0" w:type="auto"/>
          </w:tcPr>
          <w:p>
            <w:pPr>
              <w:spacing w:line="240" w:lineRule="auto" w:before="0" w:after="0"/>
              <w:pStyle w:val="Compact"/>
            </w:pPr>
            <w:r>
              <w:rPr>
                <w:sz w:val="20"/>
                <w:szCs w:val="20"/>
              </w:rPr>
              <w:t xml:space="preserve">0.103</w:t>
            </w:r>
          </w:p>
        </w:tc>
        <w:tc>
          <w:tcPr>
            <w:tcW w:w="0" w:type="auto"/>
          </w:tcPr>
          <w:p>
            <w:pPr>
              <w:spacing w:line="240" w:lineRule="auto" w:before="0" w:after="0"/>
              <w:pStyle w:val="Compact"/>
            </w:pPr>
            <w:r>
              <w:rPr>
                <w:sz w:val="20"/>
                <w:szCs w:val="20"/>
              </w:rPr>
              <w:t xml:space="preserve">2.4785</w:t>
            </w:r>
          </w:p>
        </w:tc>
        <w:tc>
          <w:tcPr>
            <w:tcW w:w="0" w:type="auto"/>
          </w:tcPr>
          <w:p>
            <w:pPr>
              <w:spacing w:line="240" w:lineRule="auto" w:before="0" w:after="0"/>
              <w:pStyle w:val="Compact"/>
            </w:pPr>
            <w:r>
              <w:rPr>
                <w:sz w:val="20"/>
                <w:szCs w:val="20"/>
              </w:rPr>
              <w:t xml:space="preserve">0.0132</w:t>
            </w:r>
          </w:p>
        </w:tc>
        <w:tc>
          <w:tcPr>
            <w:tcW w:w="0" w:type="auto"/>
          </w:tcPr>
          <w:p>
            <w:pPr>
              <w:spacing w:line="240" w:lineRule="auto" w:before="0" w:after="0"/>
              <w:pStyle w:val="Compact"/>
            </w:pPr>
            <w:r>
              <w:rPr>
                <w:sz w:val="20"/>
                <w:szCs w:val="20"/>
              </w:rPr>
              <w:t xml:space="preserve">[0.0534, 0.457]</w:t>
            </w:r>
          </w:p>
        </w:tc>
      </w:tr>
      <w:tr>
        <w:tc>
          <w:tcPr>
            <w:tcW w:w="0" w:type="auto"/>
          </w:tcPr>
          <w:p>
            <w:pPr>
              <w:spacing w:line="240" w:lineRule="auto" w:before="0" w:after="0"/>
              <w:pStyle w:val="Compact"/>
            </w:pPr>
            <w:r>
              <w:rPr>
                <w:sz w:val="20"/>
                <w:szCs w:val="20"/>
              </w:rPr>
              <w:t xml:space="preserve">nasa_center_state</w:t>
            </w:r>
          </w:p>
        </w:tc>
        <w:tc>
          <w:tcPr>
            <w:tcW w:w="0" w:type="auto"/>
          </w:tcPr>
          <w:p>
            <w:pPr>
              <w:spacing w:line="240" w:lineRule="auto" w:before="0" w:after="0"/>
              <w:pStyle w:val="Compact"/>
            </w:pPr>
            <w:r>
              <w:rPr>
                <w:sz w:val="20"/>
                <w:szCs w:val="20"/>
              </w:rPr>
              <w:t xml:space="preserve">1.6634</w:t>
            </w:r>
          </w:p>
        </w:tc>
        <w:tc>
          <w:tcPr>
            <w:tcW w:w="0" w:type="auto"/>
          </w:tcPr>
          <w:p>
            <w:pPr>
              <w:spacing w:line="240" w:lineRule="auto" w:before="0" w:after="0"/>
              <w:pStyle w:val="Compact"/>
            </w:pPr>
            <w:r>
              <w:rPr>
                <w:sz w:val="20"/>
                <w:szCs w:val="20"/>
              </w:rPr>
              <w:t xml:space="preserve">0.6387</w:t>
            </w:r>
          </w:p>
        </w:tc>
        <w:tc>
          <w:tcPr>
            <w:tcW w:w="0" w:type="auto"/>
          </w:tcPr>
          <w:p>
            <w:pPr>
              <w:spacing w:line="240" w:lineRule="auto" w:before="0" w:after="0"/>
              <w:pStyle w:val="Compact"/>
            </w:pPr>
            <w:r>
              <w:rPr>
                <w:sz w:val="20"/>
                <w:szCs w:val="20"/>
              </w:rPr>
              <w:t xml:space="preserve">2.6044</w:t>
            </w:r>
          </w:p>
        </w:tc>
        <w:tc>
          <w:tcPr>
            <w:tcW w:w="0" w:type="auto"/>
          </w:tcPr>
          <w:p>
            <w:pPr>
              <w:spacing w:line="240" w:lineRule="auto" w:before="0" w:after="0"/>
              <w:pStyle w:val="Compact"/>
            </w:pPr>
            <w:r>
              <w:rPr>
                <w:sz w:val="20"/>
                <w:szCs w:val="20"/>
              </w:rPr>
              <w:t xml:space="preserve">0.0092</w:t>
            </w:r>
          </w:p>
        </w:tc>
        <w:tc>
          <w:tcPr>
            <w:tcW w:w="0" w:type="auto"/>
          </w:tcPr>
          <w:p>
            <w:pPr>
              <w:spacing w:line="240" w:lineRule="auto" w:before="0" w:after="0"/>
              <w:pStyle w:val="Compact"/>
            </w:pPr>
            <w:r>
              <w:rPr>
                <w:sz w:val="20"/>
                <w:szCs w:val="20"/>
              </w:rPr>
              <w:t xml:space="preserve">[0.4116, 2.9151]</w:t>
            </w:r>
          </w:p>
        </w:tc>
      </w:tr>
    </w:tbl>
    <w:p>
      <w:pPr>
        <w:pStyle w:val="BodyText"/>
      </w:pPr>
      <w:r>
        <w:t xml:space="preserve">Fit: N = 35 R2 = 0.5291 R2_adj = 0.4997 F = 34.1607 F_p = 1.148e-08</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1" Target="https://doi.org/10.1016/j.actaastro.2017.09.019" TargetMode="External" /><Relationship Type="http://schemas.openxmlformats.org/officeDocument/2006/relationships/hyperlink" Id="rId73" Target="https://doi.org/10.1016/j.actaastro.2023.01.022" TargetMode="External" /><Relationship Type="http://schemas.openxmlformats.org/officeDocument/2006/relationships/hyperlink" Id="rId77" Target="https://doi.org/10.1016/j.actaastro.2024.10.026" TargetMode="External" /><Relationship Type="http://schemas.openxmlformats.org/officeDocument/2006/relationships/hyperlink" Id="rId69" Target="https://doi.org/10.1257/jep.32.2.173"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16/j.actaastro.2017.09.019" TargetMode="External" /><Relationship Type="http://schemas.openxmlformats.org/officeDocument/2006/relationships/hyperlink" Id="rId73" Target="https://doi.org/10.1016/j.actaastro.2023.01.022" TargetMode="External" /><Relationship Type="http://schemas.openxmlformats.org/officeDocument/2006/relationships/hyperlink" Id="rId77" Target="https://doi.org/10.1016/j.actaastro.2024.10.026" TargetMode="External" /><Relationship Type="http://schemas.openxmlformats.org/officeDocument/2006/relationships/hyperlink" Id="rId69" Target="https://doi.org/10.1257/jep.32.2.17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2026-06-27T20:35:47Z</dcterms:created>
  <dcterms:modified xsi:type="dcterms:W3CDTF">2026-06-27T20:35:47Z</dcterms:modified>
</cp:coreProperties>
</file>

<file path=docProps/custom.xml><?xml version="1.0" encoding="utf-8"?>
<Properties xmlns="http://schemas.openxmlformats.org/officeDocument/2006/custom-properties" xmlns:vt="http://schemas.openxmlformats.org/officeDocument/2006/docPropsVTypes"/>
</file>