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60dc3d66b603e73a99c5bdfd245f71bbe6a01f2"/>
    <w:p>
      <w:pPr>
        <w:pStyle w:val="Heading1"/>
      </w:pPr>
      <w:r>
        <w:t xml:space="preserve">Attention Accumulation in Norm Entrepreneurship and the UNOOSA Record Which States Drive Space-Security N: A Learning-Curve Analysis of Citation Growth by Article Age</w:t>
      </w:r>
    </w:p>
    <w:bookmarkStart w:id="61" w:name="introduction"/>
    <w:p>
      <w:pPr>
        <w:pStyle w:val="Heading2"/>
      </w:pPr>
      <w:r>
        <w:t xml:space="preserve">1. Introduction</w:t>
      </w:r>
    </w:p>
    <w:p>
      <w:pPr>
        <w:pStyle w:val="FirstParagraph"/>
      </w:pPr>
      <w:r>
        <w:t xml:space="preserve">This empirical paper supports Dimitri Mbeki (1B-SEC-212) and the dissertation project</w:t>
      </w:r>
      <w:r>
        <w:t xml:space="preserve"> </w:t>
      </w:r>
      <w:r>
        <w:rPr>
          <w:i/>
          <w:iCs/>
        </w:rPr>
        <w:t xml:space="preserve">Norm Entrepreneurship and the UNOOSA Record: Which States Drive Space-Security N</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R2=0.05723058618617505, elasticity_b=-0.40401039586833704, progress_ratio_2^b=0.7557545182720793. The exact term summary is: const coef=1.108741045460923 p=0.024281388168167658; _ln_x coef=-0.40401039586833704 p=0.1241396046194116.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 [AMOS]</w:t>
      </w:r>
      <w:r>
        <w:t xml:space="preserve"> </w:t>
      </w:r>
      <w:bookmarkStart w:id="68" w:name="ref-2"/>
      <w:bookmarkEnd w:id="68"/>
      <w:r>
        <w:t xml:space="preserve">2. Daniel Porras, Secure World Foundation; Laetitia Zarkan Cesari, University of Luxembourg. Safety Norms for Space Security: How the Development of STM Norms Can Strengthen Security in Space (2021). [AMOS]</w:t>
      </w:r>
      <w:r>
        <w:t xml:space="preserve"> </w:t>
      </w:r>
      <w:bookmarkStart w:id="69" w:name="ref-3"/>
      <w:bookmarkEnd w:id="69"/>
      <w:r>
        <w:t xml:space="preserve">3. John Goehring, National Geospatial-Intelligence Agency. U.S. Commercial Space Regulation: The Rule of Three (2022). [AMOS]</w:t>
      </w:r>
      <w:r>
        <w:t xml:space="preserve"> </w:t>
      </w:r>
      <w:bookmarkStart w:id="70" w:name="ref-4"/>
      <w:bookmarkEnd w:id="70"/>
      <w:r>
        <w:t xml:space="preserve">4. Todd Harrison, Center for Strategic and International Studies. International Perspectives on Space Weapons (2020). [AMOS]</w:t>
      </w:r>
      <w:r>
        <w:t xml:space="preserve"> </w:t>
      </w:r>
      <w:bookmarkStart w:id="71" w:name="ref-5"/>
      <w:bookmarkEnd w:id="71"/>
      <w:r>
        <w:t xml:space="preserve">5. Maciej Konacki, Nicolaus Copernicus Astronomical Center, Polish Academy of Sciences; Adrian Malacz, Polish Space Agency; Arkadiusz Chimicz, Polish Space Agency; Pawe? Lejba, Space Research Center, Polish Academy of Sciences, Borowiec Astrogeodynamic Observatory; Piotr Sybilski, Sybilla Technologies; Rafa? Paw?aszek, Sybilla Technologies; Stanis?aw Koz?owski, Cillium Engineering; Tomasz Suchodolski, Space Research Center, Polish Academy of Sciences, Borowiec Astrogeodynamic Observatory; Krzysztof Koz?owski, Institute of Automation and Robotics; Agnieszka Sybilska, Baltic Institute of Technology; Beata Rogowska, Nicolaus Copernicus Astronomical Center, Polish Academy of Sciences; Dariusz Pazderski, Institute of Automation and Robotics; Micha? ?o?nowski, 6Roads Ltd; Andy Shearer, National University of Ireland Galway; Agnieszka S?owikowska, Centre for Astronomy, Faculty of Physics, Astronomy and Informatics, Nicolaus Copernicus; Maciej Pilichowski, Sybilla Technologies; Marek Malawski, Polish Space Agency; Marcin G?dek, 6Roads Ltd. Optical, Laser and Processing Capabilities of the New Polish Space Situational Awareness Centre (2019). [AMOS]</w:t>
      </w:r>
      <w:r>
        <w:t xml:space="preserve"> </w:t>
      </w:r>
      <w:bookmarkStart w:id="72" w:name="ref-6"/>
      <w:bookmarkEnd w:id="72"/>
      <w:r>
        <w:t xml:space="preserve">6.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3" w:name="ref-7"/>
      <w:bookmarkEnd w:id="73"/>
      <w:r>
        <w:t xml:space="preserve">7.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74">
        <w:r>
          <w:rPr>
            <w:rStyle w:val="Hyperlink"/>
          </w:rPr>
          <w:t xml:space="preserve">10.64861/EIBC5616</w:t>
        </w:r>
      </w:hyperlink>
      <w:r>
        <w:t xml:space="preserve"> </w:t>
      </w:r>
      <w:bookmarkStart w:id="75" w:name="ref-8"/>
      <w:bookmarkEnd w:id="75"/>
      <w:r>
        <w:t xml:space="preserve">8. Scott Steele, The Open University. Can International Law Provide a Basis for Actively Removing Space Debris? (2020). [AMOS]</w:t>
      </w:r>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1.1087</w:t>
            </w:r>
          </w:p>
        </w:tc>
        <w:tc>
          <w:tcPr>
            <w:tcW w:w="0" w:type="auto"/>
          </w:tcPr>
          <w:p>
            <w:pPr>
              <w:spacing w:line="240" w:lineRule="auto" w:before="0" w:after="0"/>
              <w:pStyle w:val="Compact"/>
            </w:pPr>
            <w:r>
              <w:rPr>
                <w:sz w:val="20"/>
                <w:szCs w:val="20"/>
              </w:rPr>
              <w:t xml:space="preserve">0.4922</w:t>
            </w:r>
          </w:p>
        </w:tc>
        <w:tc>
          <w:tcPr>
            <w:tcW w:w="0" w:type="auto"/>
          </w:tcPr>
          <w:p>
            <w:pPr>
              <w:spacing w:line="240" w:lineRule="auto" w:before="0" w:after="0"/>
              <w:pStyle w:val="Compact"/>
            </w:pPr>
            <w:r>
              <w:rPr>
                <w:sz w:val="20"/>
                <w:szCs w:val="20"/>
              </w:rPr>
              <w:t xml:space="preserve">2.2526</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[0.1441, 2.0734]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-0.404</w:t>
            </w:r>
          </w:p>
        </w:tc>
        <w:tc>
          <w:tcPr>
            <w:tcW w:w="0" w:type="auto"/>
          </w:tcPr>
          <w:p>
            <w:pPr>
              <w:spacing w:line="240" w:lineRule="auto" w:before="0" w:after="0"/>
              <w:pStyle w:val="Compact"/>
            </w:pPr>
            <w:r>
              <w:rPr>
                <w:sz w:val="20"/>
                <w:szCs w:val="20"/>
              </w:rPr>
              <w:t xml:space="preserve">0.2627</w:t>
            </w:r>
          </w:p>
        </w:tc>
        <w:tc>
          <w:tcPr>
            <w:tcW w:w="0" w:type="auto"/>
          </w:tcPr>
          <w:p>
            <w:pPr>
              <w:spacing w:line="240" w:lineRule="auto" w:before="0" w:after="0"/>
              <w:pStyle w:val="Compact"/>
            </w:pPr>
            <w:r>
              <w:rPr>
                <w:sz w:val="20"/>
                <w:szCs w:val="20"/>
              </w:rPr>
              <w:t xml:space="preserve">-1.5376</w:t>
            </w:r>
          </w:p>
        </w:tc>
        <w:tc>
          <w:tcPr>
            <w:tcW w:w="0" w:type="auto"/>
          </w:tcPr>
          <w:p>
            <w:pPr>
              <w:spacing w:line="240" w:lineRule="auto" w:before="0" w:after="0"/>
              <w:pStyle w:val="Compact"/>
            </w:pPr>
            <w:r>
              <w:rPr>
                <w:sz w:val="20"/>
                <w:szCs w:val="20"/>
              </w:rPr>
              <w:t xml:space="preserve">0.1241</w:t>
            </w:r>
          </w:p>
        </w:tc>
        <w:tc>
          <w:tcPr>
            <w:tcW w:w="0" w:type="auto"/>
          </w:tcPr>
          <w:p>
            <w:pPr>
              <w:spacing w:line="240" w:lineRule="auto" w:before="0" w:after="0"/>
              <w:pStyle w:val="Compact"/>
            </w:pPr>
            <w:r>
              <w:rPr>
                <w:sz w:val="20"/>
                <w:szCs w:val="20"/>
              </w:rPr>
              <w:t xml:space="preserve">[-0.919, 0.111]</w:t>
            </w:r>
          </w:p>
        </w:tc>
      </w:tr>
    </w:tbl>
    <w:p>
      <w:pPr>
        <w:pStyle w:val="BodyText"/>
      </w:pPr>
      <w:r>
        <w:t xml:space="preserve">Fit: N = 30 R2 = 0.0572 elasticity_b = -0.404 progress_ratio_2^b = 0.7558</w:t>
      </w:r>
    </w:p>
    <w:p>
      <w:pPr>
        <w:pStyle w:val="CaptionedFigure"/>
      </w:pPr>
      <w:r>
        <w:drawing>
          <wp:inline>
            <wp:extent cx="5669280" cy="3657600"/>
            <wp:effectExtent b="0" l="0" r="0" t="0"/>
            <wp:docPr descr="Figure 1. Citation accumulation against article age in the retrieved topic literature." title="" id="79" name="Picture"/>
            <a:graphic>
              <a:graphicData uri="http://schemas.openxmlformats.org/drawingml/2006/picture">
                <pic:pic>
                  <pic:nvPicPr>
                    <pic:cNvPr descr="D:\Claude_Code\brain\collegium\candidates\dissertations\SECURITY_DETERRENCE_08\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https://amostech.space/year/2019/optical-laser-and-processing-capabilities-of-the-new-polish-space-situational-awareness-centre/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https://amostech.space/year/2021/geosynchronous-satellite-maneuver-classification-via-supervised-machine-learning/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https://amostech.space/year/2017/attaining-situational-understanding-in-the-space-domain/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10.1016/j.actaastro.2025.10.042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10.1016/j.actaastro.2018.02.029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Mapping Outer Space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1.1087</w:t>
            </w:r>
          </w:p>
        </w:tc>
        <w:tc>
          <w:tcPr>
            <w:tcW w:w="0" w:type="auto"/>
          </w:tcPr>
          <w:p>
            <w:pPr>
              <w:spacing w:line="240" w:lineRule="auto" w:before="0" w:after="0"/>
              <w:pStyle w:val="Compact"/>
            </w:pPr>
            <w:r>
              <w:rPr>
                <w:sz w:val="20"/>
                <w:szCs w:val="20"/>
              </w:rPr>
              <w:t xml:space="preserve">0.4922</w:t>
            </w:r>
          </w:p>
        </w:tc>
        <w:tc>
          <w:tcPr>
            <w:tcW w:w="0" w:type="auto"/>
          </w:tcPr>
          <w:p>
            <w:pPr>
              <w:spacing w:line="240" w:lineRule="auto" w:before="0" w:after="0"/>
              <w:pStyle w:val="Compact"/>
            </w:pPr>
            <w:r>
              <w:rPr>
                <w:sz w:val="20"/>
                <w:szCs w:val="20"/>
              </w:rPr>
              <w:t xml:space="preserve">2.2526</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[0.1441, 2.0734]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-0.404</w:t>
            </w:r>
          </w:p>
        </w:tc>
        <w:tc>
          <w:tcPr>
            <w:tcW w:w="0" w:type="auto"/>
          </w:tcPr>
          <w:p>
            <w:pPr>
              <w:spacing w:line="240" w:lineRule="auto" w:before="0" w:after="0"/>
              <w:pStyle w:val="Compact"/>
            </w:pPr>
            <w:r>
              <w:rPr>
                <w:sz w:val="20"/>
                <w:szCs w:val="20"/>
              </w:rPr>
              <w:t xml:space="preserve">0.2627</w:t>
            </w:r>
          </w:p>
        </w:tc>
        <w:tc>
          <w:tcPr>
            <w:tcW w:w="0" w:type="auto"/>
          </w:tcPr>
          <w:p>
            <w:pPr>
              <w:spacing w:line="240" w:lineRule="auto" w:before="0" w:after="0"/>
              <w:pStyle w:val="Compact"/>
            </w:pPr>
            <w:r>
              <w:rPr>
                <w:sz w:val="20"/>
                <w:szCs w:val="20"/>
              </w:rPr>
              <w:t xml:space="preserve">-1.5376</w:t>
            </w:r>
          </w:p>
        </w:tc>
        <w:tc>
          <w:tcPr>
            <w:tcW w:w="0" w:type="auto"/>
          </w:tcPr>
          <w:p>
            <w:pPr>
              <w:spacing w:line="240" w:lineRule="auto" w:before="0" w:after="0"/>
              <w:pStyle w:val="Compact"/>
            </w:pPr>
            <w:r>
              <w:rPr>
                <w:sz w:val="20"/>
                <w:szCs w:val="20"/>
              </w:rPr>
              <w:t xml:space="preserve">0.1241</w:t>
            </w:r>
          </w:p>
        </w:tc>
        <w:tc>
          <w:tcPr>
            <w:tcW w:w="0" w:type="auto"/>
          </w:tcPr>
          <w:p>
            <w:pPr>
              <w:spacing w:line="240" w:lineRule="auto" w:before="0" w:after="0"/>
              <w:pStyle w:val="Compact"/>
            </w:pPr>
            <w:r>
              <w:rPr>
                <w:sz w:val="20"/>
                <w:szCs w:val="20"/>
              </w:rPr>
              <w:t xml:space="preserve">[-0.919, 0.111]</w:t>
            </w:r>
          </w:p>
        </w:tc>
      </w:tr>
    </w:tbl>
    <w:p>
      <w:pPr>
        <w:pStyle w:val="BodyText"/>
      </w:pPr>
      <w:r>
        <w:t xml:space="preserve">Fit: N = 30 R2 = 0.0572 elasticity_b = -0.404 progress_ratio_2^b = 0.7558</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4" Target="https://doi.org/10.64861/EIBC5616"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EIBC561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2026-06-29T09:41:27Z</dcterms:created>
  <dcterms:modified xsi:type="dcterms:W3CDTF">2026-06-29T09:41:27Z</dcterms:modified>
</cp:coreProperties>
</file>

<file path=docProps/custom.xml><?xml version="1.0" encoding="utf-8"?>
<Properties xmlns="http://schemas.openxmlformats.org/officeDocument/2006/custom-properties" xmlns:vt="http://schemas.openxmlformats.org/officeDocument/2006/docPropsVTypes"/>
</file>