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d6508eb7469e6b836ac108021b964937cddbd08"/>
    <w:p>
      <w:pPr>
        <w:pStyle w:val="Heading1"/>
      </w:pPr>
      <w:r>
        <w:t xml:space="preserve">Signal Intensity in Norm Entrepreneurship and the UNOOSA Record Which States Drive Space-Security 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Dimitri Mbeki (1B-SEC-212) and the dissertation project</w:t>
      </w:r>
      <w:r>
        <w:t xml:space="preserve"> </w:t>
      </w:r>
      <w:r>
        <w:rPr>
          <w:i/>
          <w:iCs/>
        </w:rPr>
        <w:t xml:space="preserve">Norm Entrepreneurship and the UNOOSA Record: Which States Drive Space-Security 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R2=0.3067431057858272, R2_adj=0.2267519256841919, F=3.259013681877248, F_p=0.037532618194668736. The exact term summary is: const coef=2.5286864799356663 p=0.011758196740133968; recency_index coef=0.4332903975796549 p=0.010698715552124096; cites_num coef=0.030426212530881933 p=0.5446116916165807; venue_score coef=-0.7104099317626675 p=0.15852753897667848.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r>
        <w:t xml:space="preserve"> </w:t>
      </w:r>
      <w:bookmarkStart w:id="68" w:name="ref-2"/>
      <w:bookmarkEnd w:id="68"/>
      <w:r>
        <w:t xml:space="preserve">2. Daniel Porras, Secure World Foundation; Laetitia Zarkan Cesari, University of Luxembourg. Safety Norms for Space Security: How the Development of STM Norms Can Strengthen Security in Space (2021). [AMOS]</w:t>
      </w:r>
      <w:r>
        <w:t xml:space="preserve"> </w:t>
      </w:r>
      <w:bookmarkStart w:id="69" w:name="ref-3"/>
      <w:bookmarkEnd w:id="69"/>
      <w:r>
        <w:t xml:space="preserve">3. John Goehring, National Geospatial-Intelligence Agency. U.S. Commercial Space Regulation: The Rule of Three (2022). [AMOS]</w:t>
      </w:r>
      <w:r>
        <w:t xml:space="preserve"> </w:t>
      </w:r>
      <w:bookmarkStart w:id="70" w:name="ref-4"/>
      <w:bookmarkEnd w:id="70"/>
      <w:r>
        <w:t xml:space="preserve">4. Todd Harrison, Center for Strategic and International Studies. International Perspectives on Space Weapons (2020). [AMOS]</w:t>
      </w:r>
      <w:r>
        <w:t xml:space="preserve"> </w:t>
      </w:r>
      <w:bookmarkStart w:id="71" w:name="ref-5"/>
      <w:bookmarkEnd w:id="71"/>
      <w:r>
        <w:t xml:space="preserve">5.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r>
        <w:t xml:space="preserve"> </w:t>
      </w:r>
      <w:bookmarkStart w:id="72" w:name="ref-6"/>
      <w:bookmarkEnd w:id="72"/>
      <w:r>
        <w:t xml:space="preserve">6.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3" w:name="ref-7"/>
      <w:bookmarkEnd w:id="73"/>
      <w:r>
        <w:t xml:space="preserve">7.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74">
        <w:r>
          <w:rPr>
            <w:rStyle w:val="Hyperlink"/>
          </w:rPr>
          <w:t xml:space="preserve">10.64861/EIBC5616</w:t>
        </w:r>
      </w:hyperlink>
      <w:r>
        <w:t xml:space="preserve"> </w:t>
      </w:r>
      <w:bookmarkStart w:id="75" w:name="ref-8"/>
      <w:bookmarkEnd w:id="75"/>
      <w:r>
        <w:t xml:space="preserve">8. Scott Steele, The Open University. Can International Law Provide a Basis for Actively Removing Space Debris? (2020). [AMOS]</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2.5287</w:t>
            </w:r>
          </w:p>
        </w:tc>
        <w:tc>
          <w:tcPr>
            <w:tcW w:w="0" w:type="auto"/>
          </w:tcPr>
          <w:p>
            <w:pPr>
              <w:spacing w:line="240" w:lineRule="auto" w:before="0" w:after="0"/>
              <w:pStyle w:val="Compact"/>
            </w:pPr>
            <w:r>
              <w:rPr>
                <w:sz w:val="20"/>
                <w:szCs w:val="20"/>
              </w:rPr>
              <w:t xml:space="preserve">1.0037</w:t>
            </w:r>
          </w:p>
        </w:tc>
        <w:tc>
          <w:tcPr>
            <w:tcW w:w="0" w:type="auto"/>
          </w:tcPr>
          <w:p>
            <w:pPr>
              <w:spacing w:line="240" w:lineRule="auto" w:before="0" w:after="0"/>
              <w:pStyle w:val="Compact"/>
            </w:pPr>
            <w:r>
              <w:rPr>
                <w:sz w:val="20"/>
                <w:szCs w:val="20"/>
              </w:rPr>
              <w:t xml:space="preserve">2.5193</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[0.5614, 4.4959]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0.4333</w:t>
            </w:r>
          </w:p>
        </w:tc>
        <w:tc>
          <w:tcPr>
            <w:tcW w:w="0" w:type="auto"/>
          </w:tcPr>
          <w:p>
            <w:pPr>
              <w:spacing w:line="240" w:lineRule="auto" w:before="0" w:after="0"/>
              <w:pStyle w:val="Compact"/>
            </w:pPr>
            <w:r>
              <w:rPr>
                <w:sz w:val="20"/>
                <w:szCs w:val="20"/>
              </w:rPr>
              <w:t xml:space="preserve">0.1698</w:t>
            </w:r>
          </w:p>
        </w:tc>
        <w:tc>
          <w:tcPr>
            <w:tcW w:w="0" w:type="auto"/>
          </w:tcPr>
          <w:p>
            <w:pPr>
              <w:spacing w:line="240" w:lineRule="auto" w:before="0" w:after="0"/>
              <w:pStyle w:val="Compact"/>
            </w:pPr>
            <w:r>
              <w:rPr>
                <w:sz w:val="20"/>
                <w:szCs w:val="20"/>
              </w:rPr>
              <w:t xml:space="preserve">2.5524</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[0.1006, 0.766]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0.6059</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[-0.068, 0.1289]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-0.7104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0.1585</w:t>
            </w:r>
          </w:p>
        </w:tc>
        <w:tc>
          <w:tcPr>
            <w:tcW w:w="0" w:type="auto"/>
          </w:tcPr>
          <w:p>
            <w:pPr>
              <w:spacing w:line="240" w:lineRule="auto" w:before="0" w:after="0"/>
              <w:pStyle w:val="Compact"/>
            </w:pPr>
            <w:r>
              <w:rPr>
                <w:sz w:val="20"/>
                <w:szCs w:val="20"/>
              </w:rPr>
              <w:t xml:space="preserve">[-1.6979, 0.2771]</w:t>
            </w:r>
          </w:p>
        </w:tc>
      </w:tr>
    </w:tbl>
    <w:p>
      <w:pPr>
        <w:pStyle w:val="BodyText"/>
      </w:pPr>
      <w:r>
        <w:t xml:space="preserve">Fit: N = 30 R2 = 0.3067 R2_adj = 0.2268 F = 3.259 F_p = 0.0375</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SECURITY_DETERRENCE_08\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https://amostech.space/year/2021/geosynchronous-satellite-maneuver-classification-via-supervised-machine-learning/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https://amostech.space/year/2017/attaining-situational-understanding-in-the-space-domain/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2.5287</w:t>
            </w:r>
          </w:p>
        </w:tc>
        <w:tc>
          <w:tcPr>
            <w:tcW w:w="0" w:type="auto"/>
          </w:tcPr>
          <w:p>
            <w:pPr>
              <w:spacing w:line="240" w:lineRule="auto" w:before="0" w:after="0"/>
              <w:pStyle w:val="Compact"/>
            </w:pPr>
            <w:r>
              <w:rPr>
                <w:sz w:val="20"/>
                <w:szCs w:val="20"/>
              </w:rPr>
              <w:t xml:space="preserve">1.0037</w:t>
            </w:r>
          </w:p>
        </w:tc>
        <w:tc>
          <w:tcPr>
            <w:tcW w:w="0" w:type="auto"/>
          </w:tcPr>
          <w:p>
            <w:pPr>
              <w:spacing w:line="240" w:lineRule="auto" w:before="0" w:after="0"/>
              <w:pStyle w:val="Compact"/>
            </w:pPr>
            <w:r>
              <w:rPr>
                <w:sz w:val="20"/>
                <w:szCs w:val="20"/>
              </w:rPr>
              <w:t xml:space="preserve">2.5193</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[0.5614, 4.4959]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0.4333</w:t>
            </w:r>
          </w:p>
        </w:tc>
        <w:tc>
          <w:tcPr>
            <w:tcW w:w="0" w:type="auto"/>
          </w:tcPr>
          <w:p>
            <w:pPr>
              <w:spacing w:line="240" w:lineRule="auto" w:before="0" w:after="0"/>
              <w:pStyle w:val="Compact"/>
            </w:pPr>
            <w:r>
              <w:rPr>
                <w:sz w:val="20"/>
                <w:szCs w:val="20"/>
              </w:rPr>
              <w:t xml:space="preserve">0.1698</w:t>
            </w:r>
          </w:p>
        </w:tc>
        <w:tc>
          <w:tcPr>
            <w:tcW w:w="0" w:type="auto"/>
          </w:tcPr>
          <w:p>
            <w:pPr>
              <w:spacing w:line="240" w:lineRule="auto" w:before="0" w:after="0"/>
              <w:pStyle w:val="Compact"/>
            </w:pPr>
            <w:r>
              <w:rPr>
                <w:sz w:val="20"/>
                <w:szCs w:val="20"/>
              </w:rPr>
              <w:t xml:space="preserve">2.5524</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[0.1006, 0.766]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0.6059</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[-0.068, 0.1289]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-0.7104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0.1585</w:t>
            </w:r>
          </w:p>
        </w:tc>
        <w:tc>
          <w:tcPr>
            <w:tcW w:w="0" w:type="auto"/>
          </w:tcPr>
          <w:p>
            <w:pPr>
              <w:spacing w:line="240" w:lineRule="auto" w:before="0" w:after="0"/>
              <w:pStyle w:val="Compact"/>
            </w:pPr>
            <w:r>
              <w:rPr>
                <w:sz w:val="20"/>
                <w:szCs w:val="20"/>
              </w:rPr>
              <w:t xml:space="preserve">[-1.6979, 0.2771]</w:t>
            </w:r>
          </w:p>
        </w:tc>
      </w:tr>
    </w:tbl>
    <w:p>
      <w:pPr>
        <w:pStyle w:val="BodyText"/>
      </w:pPr>
      <w:r>
        <w:t xml:space="preserve">Fit: N = 30 R2 = 0.3067 R2_adj = 0.2268 F = 3.259 F_p = 0.0375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4" Target="https://doi.org/10.64861/EIBC5616"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EIBC5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2026-06-29T09:41:26Z</dcterms:created>
  <dcterms:modified xsi:type="dcterms:W3CDTF">2026-06-29T09:41:26Z</dcterms:modified>
</cp:coreProperties>
</file>

<file path=docProps/custom.xml><?xml version="1.0" encoding="utf-8"?>
<Properties xmlns="http://schemas.openxmlformats.org/officeDocument/2006/custom-properties" xmlns:vt="http://schemas.openxmlformats.org/officeDocument/2006/docPropsVTypes"/>
</file>