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dde9ec8176ba65cab6f4683995e213236793db"/>
    <w:p>
      <w:pPr>
        <w:pStyle w:val="Heading1"/>
      </w:pPr>
      <w:r>
        <w:t xml:space="preserve">Attention Accumulation in Escalation Ladders in Orbit Constructing and Validating a Counterspace Escalati: A Learning-Curve Analysis of Citation Growth by Article Age</w:t>
      </w:r>
    </w:p>
    <w:bookmarkStart w:id="61" w:name="introduction"/>
    <w:p>
      <w:pPr>
        <w:pStyle w:val="Heading2"/>
      </w:pPr>
      <w:r>
        <w:t xml:space="preserve">1. Introduction</w:t>
      </w:r>
    </w:p>
    <w:p>
      <w:pPr>
        <w:pStyle w:val="FirstParagraph"/>
      </w:pPr>
      <w:r>
        <w:t xml:space="preserve">This empirical paper supports Beatriz Renner (1B-SEC-217) and the dissertation project</w:t>
      </w:r>
      <w:r>
        <w:t xml:space="preserve"> </w:t>
      </w:r>
      <w:r>
        <w:rPr>
          <w:i/>
          <w:iCs/>
        </w:rPr>
        <w:t xml:space="preserve">Escalation Ladders in Orbit: Constructing and Validating a Counterspace Escalati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R2=0.0878055377165684, elasticity_b=-0.28510428793768716, progress_ratio_2^b=0.8206822820964227. The exact term summary is: const coef=0.7270767963517231 p=0.009843649136218728; _ln_x coef=-0.28510428793768716 p=0.024499646490903863.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70" w:name="ref-3"/>
      <w:bookmarkEnd w:id="70"/>
      <w:r>
        <w:t xml:space="preserve">3. Joe Gorman, Charles River Analytics, Martin Voshell, Charles River Analytics, Amy Sliva, Charles River Analytics. Assessment for Operator Confidence in Automated Space Situational Awareness and Satellite Control Systems (2016). [AMOS]</w:t>
      </w:r>
      <w:r>
        <w:t xml:space="preserve"> </w:t>
      </w:r>
      <w:bookmarkStart w:id="71" w:name="ref-4"/>
      <w:bookmarkEnd w:id="71"/>
      <w:r>
        <w:t xml:space="preserve">4.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 [AMOS]</w:t>
      </w:r>
      <w:r>
        <w:t xml:space="preserve"> </w:t>
      </w:r>
      <w:bookmarkStart w:id="72" w:name="ref-5"/>
      <w:bookmarkEnd w:id="72"/>
      <w:r>
        <w:t xml:space="preserve">5. Tamara Payne, Applied Optimization Inc., Philip Castro, Applied Optimization, Stephen Gregory, Boeing, Phan Dao, AFRL/RVBY. Satellite Photometric Error Determination (2015). [AMOS]</w:t>
      </w:r>
      <w:r>
        <w:t xml:space="preserve"> </w:t>
      </w:r>
      <w:bookmarkStart w:id="73" w:name="ref-6"/>
      <w:bookmarkEnd w:id="73"/>
      <w:r>
        <w:t xml:space="preserve">6. Ray Deiotte (The Boeing Company), Dr. Mike Guyote (The Boeing Company), Dr. Thomas Kelecy (Boeing – LTS), Dr. Doyle Hall (Boeing – LTS), John Africano (Boeing – LTS), Paul Kervin (AMOS (AFRL/Det15). Maui Space Surveillance System Satellite Categorization Laboratory (2006). [AMOS]</w:t>
      </w:r>
      <w:r>
        <w:t xml:space="preserve"> </w:t>
      </w:r>
      <w:bookmarkStart w:id="74" w:name="ref-7"/>
      <w:bookmarkEnd w:id="74"/>
      <w:r>
        <w:t xml:space="preserve">7. Malcolm Davis, The Australian Strategic Policy Institute. Australia’s Emerging Space Policy – Defense Burden Sharing in Orbit and Space Situational Awareness (2020). [AMOS]</w:t>
      </w:r>
      <w:r>
        <w:t xml:space="preserve"> </w:t>
      </w:r>
      <w:bookmarkStart w:id="75" w:name="ref-8"/>
      <w:bookmarkEnd w:id="75"/>
      <w:r>
        <w:t xml:space="preserve">8. Daniel Porras, Secure World Foundation; Laetitia Zarkan Cesari, University of Luxembourg. Safety Norms for Space Security: How the Development of STM Norms Can Strengthen Security in Space (2021). [AMOS]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0.7271</w:t>
            </w:r>
          </w:p>
        </w:tc>
        <w:tc>
          <w:tcPr>
            <w:tcW w:w="0" w:type="auto"/>
          </w:tcPr>
          <w:p>
            <w:pPr>
              <w:spacing w:line="240" w:lineRule="auto" w:before="0" w:after="0"/>
              <w:pStyle w:val="Compact"/>
            </w:pPr>
            <w:r>
              <w:rPr>
                <w:sz w:val="20"/>
                <w:szCs w:val="20"/>
              </w:rPr>
              <w:t xml:space="preserve">0.2817</w:t>
            </w:r>
          </w:p>
        </w:tc>
        <w:tc>
          <w:tcPr>
            <w:tcW w:w="0" w:type="auto"/>
          </w:tcPr>
          <w:p>
            <w:pPr>
              <w:spacing w:line="240" w:lineRule="auto" w:before="0" w:after="0"/>
              <w:pStyle w:val="Compact"/>
            </w:pPr>
            <w:r>
              <w:rPr>
                <w:sz w:val="20"/>
                <w:szCs w:val="20"/>
              </w:rPr>
              <w:t xml:space="preserve">2.5813</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[0.175, 1.2791]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0.1268</w:t>
            </w:r>
          </w:p>
        </w:tc>
        <w:tc>
          <w:tcPr>
            <w:tcW w:w="0" w:type="auto"/>
          </w:tcPr>
          <w:p>
            <w:pPr>
              <w:spacing w:line="240" w:lineRule="auto" w:before="0" w:after="0"/>
              <w:pStyle w:val="Compact"/>
            </w:pPr>
            <w:r>
              <w:rPr>
                <w:sz w:val="20"/>
                <w:szCs w:val="20"/>
              </w:rPr>
              <w:t xml:space="preserve">-2.2492</w:t>
            </w:r>
          </w:p>
        </w:tc>
        <w:tc>
          <w:tcPr>
            <w:tcW w:w="0" w:type="auto"/>
          </w:tcPr>
          <w:p>
            <w:pPr>
              <w:spacing w:line="240" w:lineRule="auto" w:before="0" w:after="0"/>
              <w:pStyle w:val="Compact"/>
            </w:pPr>
            <w:r>
              <w:rPr>
                <w:sz w:val="20"/>
                <w:szCs w:val="20"/>
              </w:rPr>
              <w:t xml:space="preserve">0.0245</w:t>
            </w:r>
          </w:p>
        </w:tc>
        <w:tc>
          <w:tcPr>
            <w:tcW w:w="0" w:type="auto"/>
          </w:tcPr>
          <w:p>
            <w:pPr>
              <w:spacing w:line="240" w:lineRule="auto" w:before="0" w:after="0"/>
              <w:pStyle w:val="Compact"/>
            </w:pPr>
            <w:r>
              <w:rPr>
                <w:sz w:val="20"/>
                <w:szCs w:val="20"/>
              </w:rPr>
              <w:t xml:space="preserve">[-0.5335, -0.0367]</w:t>
            </w:r>
          </w:p>
        </w:tc>
      </w:tr>
    </w:tbl>
    <w:p>
      <w:pPr>
        <w:pStyle w:val="BodyText"/>
      </w:pPr>
      <w:r>
        <w:t xml:space="preserve">Fit: N = 30 R2 = 0.0878 elasticity_b = -0.2851 progress_ratio_2^b = 0.8207</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SECURITY_DETERRENCE_05\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https://amostech.space/year/2018/ssa-decision-support-system-development-and-evaluation-using-cognitive-systems-engineering/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https://amostech.space/year/2022/mirror-recoating-of-large-primary-optic/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Verification and Validation of Orbital Capacity Assessment Tools (AMOS)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CMSY++ Method for Catch Time Series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 Just Another Bayesian Biomass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10.1016/j.fishres.2018.03.010</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0.7271</w:t>
            </w:r>
          </w:p>
        </w:tc>
        <w:tc>
          <w:tcPr>
            <w:tcW w:w="0" w:type="auto"/>
          </w:tcPr>
          <w:p>
            <w:pPr>
              <w:spacing w:line="240" w:lineRule="auto" w:before="0" w:after="0"/>
              <w:pStyle w:val="Compact"/>
            </w:pPr>
            <w:r>
              <w:rPr>
                <w:sz w:val="20"/>
                <w:szCs w:val="20"/>
              </w:rPr>
              <w:t xml:space="preserve">0.2817</w:t>
            </w:r>
          </w:p>
        </w:tc>
        <w:tc>
          <w:tcPr>
            <w:tcW w:w="0" w:type="auto"/>
          </w:tcPr>
          <w:p>
            <w:pPr>
              <w:spacing w:line="240" w:lineRule="auto" w:before="0" w:after="0"/>
              <w:pStyle w:val="Compact"/>
            </w:pPr>
            <w:r>
              <w:rPr>
                <w:sz w:val="20"/>
                <w:szCs w:val="20"/>
              </w:rPr>
              <w:t xml:space="preserve">2.5813</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[0.175, 1.2791]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0.1268</w:t>
            </w:r>
          </w:p>
        </w:tc>
        <w:tc>
          <w:tcPr>
            <w:tcW w:w="0" w:type="auto"/>
          </w:tcPr>
          <w:p>
            <w:pPr>
              <w:spacing w:line="240" w:lineRule="auto" w:before="0" w:after="0"/>
              <w:pStyle w:val="Compact"/>
            </w:pPr>
            <w:r>
              <w:rPr>
                <w:sz w:val="20"/>
                <w:szCs w:val="20"/>
              </w:rPr>
              <w:t xml:space="preserve">-2.2492</w:t>
            </w:r>
          </w:p>
        </w:tc>
        <w:tc>
          <w:tcPr>
            <w:tcW w:w="0" w:type="auto"/>
          </w:tcPr>
          <w:p>
            <w:pPr>
              <w:spacing w:line="240" w:lineRule="auto" w:before="0" w:after="0"/>
              <w:pStyle w:val="Compact"/>
            </w:pPr>
            <w:r>
              <w:rPr>
                <w:sz w:val="20"/>
                <w:szCs w:val="20"/>
              </w:rPr>
              <w:t xml:space="preserve">0.0245</w:t>
            </w:r>
          </w:p>
        </w:tc>
        <w:tc>
          <w:tcPr>
            <w:tcW w:w="0" w:type="auto"/>
          </w:tcPr>
          <w:p>
            <w:pPr>
              <w:spacing w:line="240" w:lineRule="auto" w:before="0" w:after="0"/>
              <w:pStyle w:val="Compact"/>
            </w:pPr>
            <w:r>
              <w:rPr>
                <w:sz w:val="20"/>
                <w:szCs w:val="20"/>
              </w:rPr>
              <w:t xml:space="preserve">[-0.5335, -0.0367]</w:t>
            </w:r>
          </w:p>
        </w:tc>
      </w:tr>
    </w:tbl>
    <w:p>
      <w:pPr>
        <w:pStyle w:val="BodyText"/>
      </w:pPr>
      <w:r>
        <w:t xml:space="preserve">Fit: N = 30 R2 = 0.0878 elasticity_b = -0.2851 progress_ratio_2^b = 0.8207</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64861/EIBC561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2026-06-29T09:42:22Z</dcterms:created>
  <dcterms:modified xsi:type="dcterms:W3CDTF">2026-06-29T09:42:22Z</dcterms:modified>
</cp:coreProperties>
</file>

<file path=docProps/custom.xml><?xml version="1.0" encoding="utf-8"?>
<Properties xmlns="http://schemas.openxmlformats.org/officeDocument/2006/custom-properties" xmlns:vt="http://schemas.openxmlformats.org/officeDocument/2006/docPropsVTypes"/>
</file>