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89f5b3d9fea5cd7c52f40f7e7223aa69d7788cd"/>
    <w:p>
      <w:pPr>
        <w:pStyle w:val="Heading1"/>
      </w:pPr>
      <w:r>
        <w:t xml:space="preserve">Attention Accumulation in Sea-Lane Logic in Cislunar Space Does Corbett’s Limited-War Theory Explain Patr: A Learning-Curve Analysis of Citation Growth by Article Age</w:t>
      </w:r>
    </w:p>
    <w:bookmarkStart w:id="61" w:name="introduction"/>
    <w:p>
      <w:pPr>
        <w:pStyle w:val="Heading2"/>
      </w:pPr>
      <w:r>
        <w:t xml:space="preserve">1. Introduction</w:t>
      </w:r>
    </w:p>
    <w:p>
      <w:pPr>
        <w:pStyle w:val="FirstParagraph"/>
      </w:pPr>
      <w:r>
        <w:t xml:space="preserve">This empirical paper supports Liv Ramos (1B-SEC-229) and the dissertation project</w:t>
      </w:r>
      <w:r>
        <w:t xml:space="preserve"> </w:t>
      </w:r>
      <w:r>
        <w:rPr>
          <w:i/>
          <w:iCs/>
        </w:rPr>
        <w:t xml:space="preserve">Sea-Lane Logic in Cislunar Space: Does Corbett’s Limited-War Theory Explain Patr</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R2=0.03205597708087238, elasticity_b=-0.3421037853651708, progress_ratio_2^b=0.788890087215332. The exact term summary is: const coef=1.3385764781583187 p=0.017414570052261713; _ln_x coef=-0.3421037853651708 p=0.27174914540327577.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Michael Felten, U.S. Air Force; John Colombi, AFIT; Richard Cobb, AFIT; David Meyer, AFIT. Optimization of Geosynchronous Space Situational Awareness Architectures using Parallel Computation (2018). [AMOS]</w:t>
      </w:r>
      <w:r>
        <w:t xml:space="preserve"> </w:t>
      </w:r>
      <w:bookmarkStart w:id="68" w:name="ref-2"/>
      <w:bookmarkEnd w:id="68"/>
      <w:r>
        <w:t xml:space="preserve">2. Susan Lederer, NASA JSC, L. F. Pace, NASA JSC, P. Hickson, U British Columbia, T. Glesne, Schafer Pacific, H. M. Cowardin, U Texas El Paso, J. M. Frith, UTexas El Paso, B. Buckalew, JETS Jacobs Technology, R. Maeda, Integrity Applications Incorporated, D. Douglas, Integrity Applications Incorporated, D. Nishimoto, Integrity Applications Incorporated. Deploying the NASA Meter Class Autonomous Telescope (MCAT) on Ascension Island (2015).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W. Thomas Vestrand, Los Alamos National Laboratory; Yancey H. Sechrest, Los Alamos National Laboratory; Robert J. Hill Jr., Los Alamos National Laboratory; David M. Palmer, Los Alamos National Laboratory; Lucas P. Parker, Los Alamos National Laboratory; Marion W. Vance, Los Alamos National Laboratory; Przemek R. Wozniak, Los Alamos National Laboratory. Exploring a New Class of Bright, Ultra-fast, Glints from Resident Space Objects (2022). [AMOS]</w:t>
      </w:r>
      <w:r>
        <w:t xml:space="preserve"> </w:t>
      </w:r>
      <w:bookmarkStart w:id="71" w:name="ref-5"/>
      <w:bookmarkEnd w:id="71"/>
      <w:r>
        <w:t xml:space="preserve">5. W. Bruce Masse (Los Alamos National Laboratory), Robert P. Weaver (Los Alamos National Laboratory), Dallas H. Abbott (Lamont Doherty Earth Observatory of Columbia University), Viacheslav K. Gusiakov (Tsunami Laboratory), Edward A. Bryant (University of Wollongong). Missing in Action? Evaluating the Putative Absence of Impacts by Large Asteroids and Comets during the Quaternary Period (2007). [AMOS]</w:t>
      </w:r>
      <w:r>
        <w:t xml:space="preserve"> </w:t>
      </w:r>
      <w:bookmarkStart w:id="72" w:name="ref-6"/>
      <w:bookmarkEnd w:id="72"/>
      <w:r>
        <w:t xml:space="preserve">6.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73">
        <w:r>
          <w:rPr>
            <w:rStyle w:val="Hyperlink"/>
          </w:rPr>
          <w:t xml:space="preserve">10.64861/PFBR4795</w:t>
        </w:r>
      </w:hyperlink>
      <w:r>
        <w:t xml:space="preserve"> </w:t>
      </w:r>
      <w:bookmarkStart w:id="74" w:name="ref-7"/>
      <w:bookmarkEnd w:id="74"/>
      <w:r>
        <w:t xml:space="preserve">7. Scott Steele, The Open University. Can International Law Provide a Basis for Actively Removing Space Debris? (2020). [AMOS]</w:t>
      </w:r>
      <w:r>
        <w:t xml:space="preserve"> </w:t>
      </w:r>
      <w:bookmarkStart w:id="75" w:name="ref-8"/>
      <w:bookmarkEnd w:id="75"/>
      <w:r>
        <w:t xml:space="preserve">8. Charles Constant, University College London; Santosh Bhattarai, University College London; Marek Ziebart, University College London. Limitations of Current Practices in Uncooperative Space Surveillance: Analysis of Mega-Constellation Data Time-Series (2023). doi:</w:t>
      </w:r>
      <w:r>
        <w:t xml:space="preserve"> </w:t>
      </w:r>
      <w:hyperlink r:id="rId76">
        <w:r>
          <w:rPr>
            <w:rStyle w:val="Hyperlink"/>
          </w:rPr>
          <w:t xml:space="preserve">10.64861/QYAX9070</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1.3386</w:t>
            </w:r>
          </w:p>
        </w:tc>
        <w:tc>
          <w:tcPr>
            <w:tcW w:w="0" w:type="auto"/>
          </w:tcPr>
          <w:p>
            <w:pPr>
              <w:spacing w:line="240" w:lineRule="auto" w:before="0" w:after="0"/>
              <w:pStyle w:val="Compact"/>
            </w:pPr>
            <w:r>
              <w:rPr>
                <w:sz w:val="20"/>
                <w:szCs w:val="20"/>
              </w:rPr>
              <w:t xml:space="preserve">0.5629</w:t>
            </w:r>
          </w:p>
        </w:tc>
        <w:tc>
          <w:tcPr>
            <w:tcW w:w="0" w:type="auto"/>
          </w:tcPr>
          <w:p>
            <w:pPr>
              <w:spacing w:line="240" w:lineRule="auto" w:before="0" w:after="0"/>
              <w:pStyle w:val="Compact"/>
            </w:pPr>
            <w:r>
              <w:rPr>
                <w:sz w:val="20"/>
                <w:szCs w:val="20"/>
              </w:rPr>
              <w:t xml:space="preserve">2.3778</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[0.2352, 2.4419]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-0.3421</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0.2717</w:t>
            </w:r>
          </w:p>
        </w:tc>
        <w:tc>
          <w:tcPr>
            <w:tcW w:w="0" w:type="auto"/>
          </w:tcPr>
          <w:p>
            <w:pPr>
              <w:spacing w:line="240" w:lineRule="auto" w:before="0" w:after="0"/>
              <w:pStyle w:val="Compact"/>
            </w:pPr>
            <w:r>
              <w:rPr>
                <w:sz w:val="20"/>
                <w:szCs w:val="20"/>
              </w:rPr>
              <w:t xml:space="preserve">[-0.9522, 0.268]</w:t>
            </w:r>
          </w:p>
        </w:tc>
      </w:tr>
    </w:tbl>
    <w:p>
      <w:pPr>
        <w:pStyle w:val="BodyText"/>
      </w:pPr>
      <w:r>
        <w:t xml:space="preserve">Fit: N = 30 R2 = 0.0321 elasticity_b = -0.3421 progress_ratio_2^b = 0.7889</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ECURITY_DETERRENCE_04\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https://amostech.space/year/2018/optimization-of-geosynchronous-space-situational-awareness-architectures-using-parallel-computation/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https://amostech.space/year/2019/demonstration-of-shift-scale-and-rotation-invariant-target-recognition-using-polar-mellin-transforms-in-a-hybrid-opto-electronic-correlator/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10.64861/CXGE3201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https://amostech.space/year/2022/exploring-a-new-class-of-bright-ultra-fast-glints-from-resident-space-objects/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https://amostech.space/year/2007/missing-in-action-evaluating-the-putative-absence-of-impacts-by-large-asteroids-and-comets-during-the-quaternary-period/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10.1016/j.actaastro.2024.10.063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10.1016/j.actaastro.2024.09.021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10.1016/j.actaastro.2017.03.011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10.1016/j.actaastro.2024.11.021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10.1016/j.actaastro.2026.01.021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10.1016/j.actaastro.2022.12.014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10.1016/j.actaastro.2022.07.042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10.1016/j.actaastro.2025.09.014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1.3386</w:t>
            </w:r>
          </w:p>
        </w:tc>
        <w:tc>
          <w:tcPr>
            <w:tcW w:w="0" w:type="auto"/>
          </w:tcPr>
          <w:p>
            <w:pPr>
              <w:spacing w:line="240" w:lineRule="auto" w:before="0" w:after="0"/>
              <w:pStyle w:val="Compact"/>
            </w:pPr>
            <w:r>
              <w:rPr>
                <w:sz w:val="20"/>
                <w:szCs w:val="20"/>
              </w:rPr>
              <w:t xml:space="preserve">0.5629</w:t>
            </w:r>
          </w:p>
        </w:tc>
        <w:tc>
          <w:tcPr>
            <w:tcW w:w="0" w:type="auto"/>
          </w:tcPr>
          <w:p>
            <w:pPr>
              <w:spacing w:line="240" w:lineRule="auto" w:before="0" w:after="0"/>
              <w:pStyle w:val="Compact"/>
            </w:pPr>
            <w:r>
              <w:rPr>
                <w:sz w:val="20"/>
                <w:szCs w:val="20"/>
              </w:rPr>
              <w:t xml:space="preserve">2.3778</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[0.2352, 2.4419]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-0.3421</w:t>
            </w:r>
          </w:p>
        </w:tc>
        <w:tc>
          <w:tcPr>
            <w:tcW w:w="0" w:type="auto"/>
          </w:tcPr>
          <w:p>
            <w:pPr>
              <w:spacing w:line="240" w:lineRule="auto" w:before="0" w:after="0"/>
              <w:pStyle w:val="Compact"/>
            </w:pPr>
            <w:r>
              <w:rPr>
                <w:sz w:val="20"/>
                <w:szCs w:val="20"/>
              </w:rPr>
              <w:t xml:space="preserve">0.3113</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0.2717</w:t>
            </w:r>
          </w:p>
        </w:tc>
        <w:tc>
          <w:tcPr>
            <w:tcW w:w="0" w:type="auto"/>
          </w:tcPr>
          <w:p>
            <w:pPr>
              <w:spacing w:line="240" w:lineRule="auto" w:before="0" w:after="0"/>
              <w:pStyle w:val="Compact"/>
            </w:pPr>
            <w:r>
              <w:rPr>
                <w:sz w:val="20"/>
                <w:szCs w:val="20"/>
              </w:rPr>
              <w:t xml:space="preserve">[-0.9522, 0.268]</w:t>
            </w:r>
          </w:p>
        </w:tc>
      </w:tr>
    </w:tbl>
    <w:p>
      <w:pPr>
        <w:pStyle w:val="BodyText"/>
      </w:pPr>
      <w:r>
        <w:t xml:space="preserve">Fit: N = 30 R2 = 0.0321 elasticity_b = -0.3421 progress_ratio_2^b = 0.7889</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3" Target="https://doi.org/10.64861/PFBR4795" TargetMode="External" /><Relationship Type="http://schemas.openxmlformats.org/officeDocument/2006/relationships/hyperlink" Id="rId76" Target="https://doi.org/10.64861/QYAX9070"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PFBR4795" TargetMode="External" /><Relationship Type="http://schemas.openxmlformats.org/officeDocument/2006/relationships/hyperlink" Id="rId76" Target="https://doi.org/10.64861/QYAX907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2026-06-29T09:44:30Z</dcterms:created>
  <dcterms:modified xsi:type="dcterms:W3CDTF">2026-06-29T09:44:30Z</dcterms:modified>
</cp:coreProperties>
</file>

<file path=docProps/custom.xml><?xml version="1.0" encoding="utf-8"?>
<Properties xmlns="http://schemas.openxmlformats.org/officeDocument/2006/custom-properties" xmlns:vt="http://schemas.openxmlformats.org/officeDocument/2006/docPropsVTypes"/>
</file>