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7f98c94edbde0ca418e1758121fc10d661b642f"/>
    <w:p>
      <w:pPr>
        <w:pStyle w:val="Heading1"/>
      </w:pPr>
      <w:r>
        <w:t xml:space="preserve">Signal Intensity in Orbital Chokepoints and Sea-Power Analogy Does Mahanian Concentration Theory Pr: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Samir Dubois (1B-SEC-216) and the dissertation project</w:t>
      </w:r>
      <w:r>
        <w:t xml:space="preserve"> </w:t>
      </w:r>
      <w:r>
        <w:rPr>
          <w:i/>
          <w:iCs/>
        </w:rPr>
        <w:t xml:space="preserve">Orbital Chokepoints and Sea-Power Analogy: Does Mahanian Concentration Theory Pr</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R2=0.0672448322089011, R2_adj=-0.04038076407468738, F=2.419640129293034, F_p=0.08885579894969756. The exact term summary is: const coef=3.3618947025069548 p=0.00012940623719672286; recency_index coef=-0.036958234950745975 p=0.47363968553666624; cites_num coef=-0.039310950781627926 p=0.01878263329385485; venue_score coef=0.11586107889029518 p=0.8126173746049585.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Evangelina Evans, University of Colorado at Boulder; Marcus Holzinger, University of Colorado at Boulder; Daniel Scheeres, University of Colorado at Boulder. An Investigation of Impulsive-Maneuver Transfers from L3, L4 and L5 to Earth-Orbit (2024). doi:</w:t>
      </w:r>
      <w:r>
        <w:t xml:space="preserve"> </w:t>
      </w:r>
      <w:hyperlink r:id="rId68">
        <w:r>
          <w:rPr>
            <w:rStyle w:val="Hyperlink"/>
          </w:rPr>
          <w:t xml:space="preserve">10.64861/QVXH2118</w:t>
        </w:r>
      </w:hyperlink>
      <w:r>
        <w:t xml:space="preserve"> </w:t>
      </w:r>
      <w:bookmarkStart w:id="69" w:name="ref-2"/>
      <w:bookmarkEnd w:id="69"/>
      <w:r>
        <w:t xml:space="preserve">2. Angelita Kelly (NASA), Wynn Watson (NASA). Collision Avoidance: Coordination of Predicted Conjunctions between NASA Satellites and Satellites of other Countries (2014). [AMOS]</w:t>
      </w:r>
      <w:r>
        <w:t xml:space="preserve"> </w:t>
      </w:r>
      <w:bookmarkStart w:id="70" w:name="ref-3"/>
      <w:bookmarkEnd w:id="70"/>
      <w:r>
        <w:t xml:space="preserve">3. W. Bruce Masse (Los Alamos National Laboratory), Robert P. Weaver (Los Alamos National Laboratory), Dallas H. Abbott (Lamont Doherty Earth Observatory of Columbia University), Viacheslav K. Gusiakov (Tsunami Laboratory), Edward A. Bryant (University of Wollongong). Missing in Action? Evaluating the Putative Absence of Impacts by Large Asteroids and Comets during the Quaternary Period (2007). [AMOS]</w:t>
      </w:r>
      <w:r>
        <w:t xml:space="preserve"> </w:t>
      </w:r>
      <w:bookmarkStart w:id="71" w:name="ref-4"/>
      <w:bookmarkEnd w:id="71"/>
      <w:r>
        <w:t xml:space="preserve">4. Scott A. Wright (Northrop Grumman Corporation), David Payne (Northrop Grumman Corporation), Russell Gillespie (Northrop Grumman Corporation). Improving Trans-ionospheric Geolocation of High Frequency Signals Using Parallel Processing and Assimilative Ionospheric Models (2012). [AMOS]</w:t>
      </w:r>
      <w:r>
        <w:t xml:space="preserve"> </w:t>
      </w:r>
      <w:bookmarkStart w:id="72" w:name="ref-5"/>
      <w:bookmarkEnd w:id="72"/>
      <w:r>
        <w:t xml:space="preserve">5.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73">
        <w:r>
          <w:rPr>
            <w:rStyle w:val="Hyperlink"/>
          </w:rPr>
          <w:t xml:space="preserve">10.64861/FKER7625</w:t>
        </w:r>
      </w:hyperlink>
      <w:r>
        <w:t xml:space="preserve"> </w:t>
      </w:r>
      <w:bookmarkStart w:id="74" w:name="ref-6"/>
      <w:bookmarkEnd w:id="74"/>
      <w:r>
        <w:t xml:space="preserve">6. Phillip Reid, The Boeing Company. Conceptual Framework for a Rapid Space Launch Capability (2023). doi:</w:t>
      </w:r>
      <w:r>
        <w:t xml:space="preserve"> </w:t>
      </w:r>
      <w:hyperlink r:id="rId75">
        <w:r>
          <w:rPr>
            <w:rStyle w:val="Hyperlink"/>
          </w:rPr>
          <w:t xml:space="preserve">10.64861/KYFU6858</w:t>
        </w:r>
      </w:hyperlink>
      <w:r>
        <w:t xml:space="preserve"> </w:t>
      </w:r>
      <w:bookmarkStart w:id="76" w:name="ref-7"/>
      <w:bookmarkEnd w:id="76"/>
      <w:r>
        <w:t xml:space="preserve">7. Matthew Stevenson, LeoLabs; Michael Nicolls, LeoLabs; Inkwan Park, LeoLabs; Chris Rosner, LeoLabs Inc.. Measurement Precision and Orbit Tracking Performance of the Kiwi Space Radar (2020). [AMOS]</w:t>
      </w:r>
      <w:r>
        <w:t xml:space="preserve"> </w:t>
      </w:r>
      <w:bookmarkStart w:id="77" w:name="ref-8"/>
      <w:bookmarkEnd w:id="77"/>
      <w:r>
        <w:t xml:space="preserve">8. Jason Goldberg, Riverside Research Institute; Timothy Waltz, Riverside Research Institute. Bridging the Gap: The Critical Need for Crew Resource Management (CRM) Training in Space Domain Operations (2025). doi:</w:t>
      </w:r>
      <w:r>
        <w:t xml:space="preserve"> </w:t>
      </w:r>
      <w:hyperlink r:id="rId78">
        <w:r>
          <w:rPr>
            <w:rStyle w:val="Hyperlink"/>
          </w:rPr>
          <w:t xml:space="preserve">10.64861/CXGE3201</w:t>
        </w:r>
      </w:hyperlink>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3.3619</w:t>
            </w:r>
          </w:p>
        </w:tc>
        <w:tc>
          <w:tcPr>
            <w:tcW w:w="0" w:type="auto"/>
          </w:tcPr>
          <w:p>
            <w:pPr>
              <w:spacing w:line="240" w:lineRule="auto" w:before="0" w:after="0"/>
              <w:pStyle w:val="Compact"/>
            </w:pPr>
            <w:r>
              <w:rPr>
                <w:sz w:val="20"/>
                <w:szCs w:val="20"/>
              </w:rPr>
              <w:t xml:space="preserve">0.8783</w:t>
            </w:r>
          </w:p>
        </w:tc>
        <w:tc>
          <w:tcPr>
            <w:tcW w:w="0" w:type="auto"/>
          </w:tcPr>
          <w:p>
            <w:pPr>
              <w:spacing w:line="240" w:lineRule="auto" w:before="0" w:after="0"/>
              <w:pStyle w:val="Compact"/>
            </w:pPr>
            <w:r>
              <w:rPr>
                <w:sz w:val="20"/>
                <w:szCs w:val="20"/>
              </w:rPr>
              <w:t xml:space="preserve">3.8276</w:t>
            </w:r>
          </w:p>
        </w:tc>
        <w:tc>
          <w:tcPr>
            <w:tcW w:w="0" w:type="auto"/>
          </w:tcPr>
          <w:p>
            <w:pPr>
              <w:spacing w:line="240" w:lineRule="auto" w:before="0" w:after="0"/>
              <w:pStyle w:val="Compact"/>
            </w:pPr>
            <w:r>
              <w:rPr>
                <w:sz w:val="20"/>
                <w:szCs w:val="20"/>
              </w:rPr>
              <w:t xml:space="preserve">0.0001294</w:t>
            </w:r>
          </w:p>
        </w:tc>
        <w:tc>
          <w:tcPr>
            <w:tcW w:w="0" w:type="auto"/>
          </w:tcPr>
          <w:p>
            <w:pPr>
              <w:spacing w:line="240" w:lineRule="auto" w:before="0" w:after="0"/>
              <w:pStyle w:val="Compact"/>
            </w:pPr>
            <w:r>
              <w:rPr>
                <w:sz w:val="20"/>
                <w:szCs w:val="20"/>
              </w:rPr>
              <w:t xml:space="preserve">[1.6404, 5.0834]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-0.037</w:t>
            </w:r>
          </w:p>
        </w:tc>
        <w:tc>
          <w:tcPr>
            <w:tcW w:w="0" w:type="auto"/>
          </w:tcPr>
          <w:p>
            <w:pPr>
              <w:spacing w:line="240" w:lineRule="auto" w:before="0" w:after="0"/>
              <w:pStyle w:val="Compact"/>
            </w:pPr>
            <w:r>
              <w:rPr>
                <w:sz w:val="20"/>
                <w:szCs w:val="20"/>
              </w:rPr>
              <w:t xml:space="preserve">0.0516</w:t>
            </w:r>
          </w:p>
        </w:tc>
        <w:tc>
          <w:tcPr>
            <w:tcW w:w="0" w:type="auto"/>
          </w:tcPr>
          <w:p>
            <w:pPr>
              <w:spacing w:line="240" w:lineRule="auto" w:before="0" w:after="0"/>
              <w:pStyle w:val="Compact"/>
            </w:pPr>
            <w:r>
              <w:rPr>
                <w:sz w:val="20"/>
                <w:szCs w:val="20"/>
              </w:rPr>
              <w:t xml:space="preserve">-0.7166</w:t>
            </w:r>
          </w:p>
        </w:tc>
        <w:tc>
          <w:tcPr>
            <w:tcW w:w="0" w:type="auto"/>
          </w:tcPr>
          <w:p>
            <w:pPr>
              <w:spacing w:line="240" w:lineRule="auto" w:before="0" w:after="0"/>
              <w:pStyle w:val="Compact"/>
            </w:pPr>
            <w:r>
              <w:rPr>
                <w:sz w:val="20"/>
                <w:szCs w:val="20"/>
              </w:rPr>
              <w:t xml:space="preserve">0.4736</w:t>
            </w:r>
          </w:p>
        </w:tc>
        <w:tc>
          <w:tcPr>
            <w:tcW w:w="0" w:type="auto"/>
          </w:tcPr>
          <w:p>
            <w:pPr>
              <w:spacing w:line="240" w:lineRule="auto" w:before="0" w:after="0"/>
              <w:pStyle w:val="Compact"/>
            </w:pPr>
            <w:r>
              <w:rPr>
                <w:sz w:val="20"/>
                <w:szCs w:val="20"/>
              </w:rPr>
              <w:t xml:space="preserve">[-0.138, 0.0641]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-0.0393</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-2.3498</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[-0.0721, -0.0065]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0.1159</w:t>
            </w:r>
          </w:p>
        </w:tc>
        <w:tc>
          <w:tcPr>
            <w:tcW w:w="0" w:type="auto"/>
          </w:tcPr>
          <w:p>
            <w:pPr>
              <w:spacing w:line="240" w:lineRule="auto" w:before="0" w:after="0"/>
              <w:pStyle w:val="Compact"/>
            </w:pPr>
            <w:r>
              <w:rPr>
                <w:sz w:val="20"/>
                <w:szCs w:val="20"/>
              </w:rPr>
              <w:t xml:space="preserve">0.4888</w:t>
            </w:r>
          </w:p>
        </w:tc>
        <w:tc>
          <w:tcPr>
            <w:tcW w:w="0" w:type="auto"/>
          </w:tcPr>
          <w:p>
            <w:pPr>
              <w:spacing w:line="240" w:lineRule="auto" w:before="0" w:after="0"/>
              <w:pStyle w:val="Compact"/>
            </w:pPr>
            <w:r>
              <w:rPr>
                <w:sz w:val="20"/>
                <w:szCs w:val="20"/>
              </w:rPr>
              <w:t xml:space="preserve">0.2371</w:t>
            </w:r>
          </w:p>
        </w:tc>
        <w:tc>
          <w:tcPr>
            <w:tcW w:w="0" w:type="auto"/>
          </w:tcPr>
          <w:p>
            <w:pPr>
              <w:spacing w:line="240" w:lineRule="auto" w:before="0" w:after="0"/>
              <w:pStyle w:val="Compact"/>
            </w:pPr>
            <w:r>
              <w:rPr>
                <w:sz w:val="20"/>
                <w:szCs w:val="20"/>
              </w:rPr>
              <w:t xml:space="preserve">0.8126</w:t>
            </w:r>
          </w:p>
        </w:tc>
        <w:tc>
          <w:tcPr>
            <w:tcW w:w="0" w:type="auto"/>
          </w:tcPr>
          <w:p>
            <w:pPr>
              <w:spacing w:line="240" w:lineRule="auto" w:before="0" w:after="0"/>
              <w:pStyle w:val="Compact"/>
            </w:pPr>
            <w:r>
              <w:rPr>
                <w:sz w:val="20"/>
                <w:szCs w:val="20"/>
              </w:rPr>
              <w:t xml:space="preserve">[-0.8421, 1.0738]</w:t>
            </w:r>
          </w:p>
        </w:tc>
      </w:tr>
    </w:tbl>
    <w:p>
      <w:pPr>
        <w:pStyle w:val="BodyText"/>
      </w:pPr>
      <w:r>
        <w:t xml:space="preserve">Fit: N = 30 R2 = 0.0672 R2_adj = -0.0404 F = 2.4196 F_p = 0.0889</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SECURITY_DETERRENCE_03\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10.64861/QVXH2118</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https://amostech.space/year/2014/collision-avoidance-coordination-of-predicted-conjunctions-between-nasa-satellites-and-satellites-of-other-countries/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https://amostech.space/year/2007/missing-in-action-evaluating-the-putative-absence-of-impacts-by-large-asteroids-and-comets-during-the-quaternary-period/</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https://amostech.space/year/2012/improving-trans-ionospheric-geolocation-of-high-frequency-signals-using-parallel-processing-and-assimilative-ionospheric-models/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https://amostech.space/year/2020/measurement-precision-and-orbit-tracking-performance-of-the-kiwi-space-radar/</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10.64861/CXGE3201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https://amostech.space/year/2019/spectral-performance-optimization-of-small-telescopes-for-space-object-detection/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https://amostech.space/year/2021/sda-environment-toolkit-for-defense-set4d-enabling-attribution-for-orbital-assets-and-electro-magnetic-spectrum-links-through-streamlined-r2o/</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https://amostech.space/year/2022/optimization-and-automation-of-the-spectroscopy-pipeline-of-the-falcon-telescope-network/</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https://amostech.space/year/2013/image-reconstruction-from-sparse-irregular-intensity-interferometry-measurements-of-squared-fourier-magnitude/</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10.1016/j.actaastro.2021.01.049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10.1016/j.actaastro.2024.10.007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10.1016/j.actaastro.2023.03.042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10.1016/j.actaastro.2018.11.034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10.1016/j.actaastro.2024.10.044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10.1016/j.actaastro.2023.11.025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10.1016/j.actaastro.2018.05.018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10.1016/j.actaastro.2024.04.028</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10.1016/j.actaastro.2019.03.059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Harnessing AstroEconomics for Integrated Deterrence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3.3619</w:t>
            </w:r>
          </w:p>
        </w:tc>
        <w:tc>
          <w:tcPr>
            <w:tcW w:w="0" w:type="auto"/>
          </w:tcPr>
          <w:p>
            <w:pPr>
              <w:spacing w:line="240" w:lineRule="auto" w:before="0" w:after="0"/>
              <w:pStyle w:val="Compact"/>
            </w:pPr>
            <w:r>
              <w:rPr>
                <w:sz w:val="20"/>
                <w:szCs w:val="20"/>
              </w:rPr>
              <w:t xml:space="preserve">0.8783</w:t>
            </w:r>
          </w:p>
        </w:tc>
        <w:tc>
          <w:tcPr>
            <w:tcW w:w="0" w:type="auto"/>
          </w:tcPr>
          <w:p>
            <w:pPr>
              <w:spacing w:line="240" w:lineRule="auto" w:before="0" w:after="0"/>
              <w:pStyle w:val="Compact"/>
            </w:pPr>
            <w:r>
              <w:rPr>
                <w:sz w:val="20"/>
                <w:szCs w:val="20"/>
              </w:rPr>
              <w:t xml:space="preserve">3.8276</w:t>
            </w:r>
          </w:p>
        </w:tc>
        <w:tc>
          <w:tcPr>
            <w:tcW w:w="0" w:type="auto"/>
          </w:tcPr>
          <w:p>
            <w:pPr>
              <w:spacing w:line="240" w:lineRule="auto" w:before="0" w:after="0"/>
              <w:pStyle w:val="Compact"/>
            </w:pPr>
            <w:r>
              <w:rPr>
                <w:sz w:val="20"/>
                <w:szCs w:val="20"/>
              </w:rPr>
              <w:t xml:space="preserve">0.0001294</w:t>
            </w:r>
          </w:p>
        </w:tc>
        <w:tc>
          <w:tcPr>
            <w:tcW w:w="0" w:type="auto"/>
          </w:tcPr>
          <w:p>
            <w:pPr>
              <w:spacing w:line="240" w:lineRule="auto" w:before="0" w:after="0"/>
              <w:pStyle w:val="Compact"/>
            </w:pPr>
            <w:r>
              <w:rPr>
                <w:sz w:val="20"/>
                <w:szCs w:val="20"/>
              </w:rPr>
              <w:t xml:space="preserve">[1.6404, 5.0834]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-0.037</w:t>
            </w:r>
          </w:p>
        </w:tc>
        <w:tc>
          <w:tcPr>
            <w:tcW w:w="0" w:type="auto"/>
          </w:tcPr>
          <w:p>
            <w:pPr>
              <w:spacing w:line="240" w:lineRule="auto" w:before="0" w:after="0"/>
              <w:pStyle w:val="Compact"/>
            </w:pPr>
            <w:r>
              <w:rPr>
                <w:sz w:val="20"/>
                <w:szCs w:val="20"/>
              </w:rPr>
              <w:t xml:space="preserve">0.0516</w:t>
            </w:r>
          </w:p>
        </w:tc>
        <w:tc>
          <w:tcPr>
            <w:tcW w:w="0" w:type="auto"/>
          </w:tcPr>
          <w:p>
            <w:pPr>
              <w:spacing w:line="240" w:lineRule="auto" w:before="0" w:after="0"/>
              <w:pStyle w:val="Compact"/>
            </w:pPr>
            <w:r>
              <w:rPr>
                <w:sz w:val="20"/>
                <w:szCs w:val="20"/>
              </w:rPr>
              <w:t xml:space="preserve">-0.7166</w:t>
            </w:r>
          </w:p>
        </w:tc>
        <w:tc>
          <w:tcPr>
            <w:tcW w:w="0" w:type="auto"/>
          </w:tcPr>
          <w:p>
            <w:pPr>
              <w:spacing w:line="240" w:lineRule="auto" w:before="0" w:after="0"/>
              <w:pStyle w:val="Compact"/>
            </w:pPr>
            <w:r>
              <w:rPr>
                <w:sz w:val="20"/>
                <w:szCs w:val="20"/>
              </w:rPr>
              <w:t xml:space="preserve">0.4736</w:t>
            </w:r>
          </w:p>
        </w:tc>
        <w:tc>
          <w:tcPr>
            <w:tcW w:w="0" w:type="auto"/>
          </w:tcPr>
          <w:p>
            <w:pPr>
              <w:spacing w:line="240" w:lineRule="auto" w:before="0" w:after="0"/>
              <w:pStyle w:val="Compact"/>
            </w:pPr>
            <w:r>
              <w:rPr>
                <w:sz w:val="20"/>
                <w:szCs w:val="20"/>
              </w:rPr>
              <w:t xml:space="preserve">[-0.138, 0.0641]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-0.0393</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-2.3498</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[-0.0721, -0.0065]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0.1159</w:t>
            </w:r>
          </w:p>
        </w:tc>
        <w:tc>
          <w:tcPr>
            <w:tcW w:w="0" w:type="auto"/>
          </w:tcPr>
          <w:p>
            <w:pPr>
              <w:spacing w:line="240" w:lineRule="auto" w:before="0" w:after="0"/>
              <w:pStyle w:val="Compact"/>
            </w:pPr>
            <w:r>
              <w:rPr>
                <w:sz w:val="20"/>
                <w:szCs w:val="20"/>
              </w:rPr>
              <w:t xml:space="preserve">0.4888</w:t>
            </w:r>
          </w:p>
        </w:tc>
        <w:tc>
          <w:tcPr>
            <w:tcW w:w="0" w:type="auto"/>
          </w:tcPr>
          <w:p>
            <w:pPr>
              <w:spacing w:line="240" w:lineRule="auto" w:before="0" w:after="0"/>
              <w:pStyle w:val="Compact"/>
            </w:pPr>
            <w:r>
              <w:rPr>
                <w:sz w:val="20"/>
                <w:szCs w:val="20"/>
              </w:rPr>
              <w:t xml:space="preserve">0.2371</w:t>
            </w:r>
          </w:p>
        </w:tc>
        <w:tc>
          <w:tcPr>
            <w:tcW w:w="0" w:type="auto"/>
          </w:tcPr>
          <w:p>
            <w:pPr>
              <w:spacing w:line="240" w:lineRule="auto" w:before="0" w:after="0"/>
              <w:pStyle w:val="Compact"/>
            </w:pPr>
            <w:r>
              <w:rPr>
                <w:sz w:val="20"/>
                <w:szCs w:val="20"/>
              </w:rPr>
              <w:t xml:space="preserve">0.8126</w:t>
            </w:r>
          </w:p>
        </w:tc>
        <w:tc>
          <w:tcPr>
            <w:tcW w:w="0" w:type="auto"/>
          </w:tcPr>
          <w:p>
            <w:pPr>
              <w:spacing w:line="240" w:lineRule="auto" w:before="0" w:after="0"/>
              <w:pStyle w:val="Compact"/>
            </w:pPr>
            <w:r>
              <w:rPr>
                <w:sz w:val="20"/>
                <w:szCs w:val="20"/>
              </w:rPr>
              <w:t xml:space="preserve">[-0.8421, 1.0738]</w:t>
            </w:r>
          </w:p>
        </w:tc>
      </w:tr>
    </w:tbl>
    <w:p>
      <w:pPr>
        <w:pStyle w:val="BodyText"/>
      </w:pPr>
      <w:r>
        <w:t xml:space="preserve">Fit: N = 30 R2 = 0.0672 R2_adj = -0.0404 F = 2.4196 F_p = 0.0889</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8" Target="https://doi.org/10.64861/CXGE3201" TargetMode="External" /><Relationship Type="http://schemas.openxmlformats.org/officeDocument/2006/relationships/hyperlink" Id="rId73" Target="https://doi.org/10.64861/FKER7625" TargetMode="External" /><Relationship Type="http://schemas.openxmlformats.org/officeDocument/2006/relationships/hyperlink" Id="rId75" Target="https://doi.org/10.64861/KYFU6858" TargetMode="External" /><Relationship Type="http://schemas.openxmlformats.org/officeDocument/2006/relationships/hyperlink" Id="rId68" Target="https://doi.org/10.64861/QVXH2118"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64861/CXGE3201" TargetMode="External" /><Relationship Type="http://schemas.openxmlformats.org/officeDocument/2006/relationships/hyperlink" Id="rId73" Target="https://doi.org/10.64861/FKER7625" TargetMode="External" /><Relationship Type="http://schemas.openxmlformats.org/officeDocument/2006/relationships/hyperlink" Id="rId75" Target="https://doi.org/10.64861/KYFU6858" TargetMode="External" /><Relationship Type="http://schemas.openxmlformats.org/officeDocument/2006/relationships/hyperlink" Id="rId68" Target="https://doi.org/10.64861/QVXH211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2026-06-29T09:42:24Z</dcterms:created>
  <dcterms:modified xsi:type="dcterms:W3CDTF">2026-06-29T09:42:24Z</dcterms:modified>
</cp:coreProperties>
</file>

<file path=docProps/custom.xml><?xml version="1.0" encoding="utf-8"?>
<Properties xmlns="http://schemas.openxmlformats.org/officeDocument/2006/custom-properties" xmlns:vt="http://schemas.openxmlformats.org/officeDocument/2006/docPropsVTypes"/>
</file>