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4" w:name="Xa9360bda88692a1b3a23fcd6319d37a6fe3b745"/>
    <w:p>
      <w:pPr>
        <w:pStyle w:val="Heading1"/>
      </w:pPr>
      <w:r>
        <w:t xml:space="preserve">Cislunar Custody Difficulty: Quantifying How Orbit-Determination Accuracy Degrades with Tracking-Gap Duration, Sensor Aperture, and Arc Length</w:t>
      </w:r>
    </w:p>
    <w:p>
      <w:pPr>
        <w:pStyle w:val="FirstParagraph"/>
      </w:pPr>
      <w:r>
        <w:t xml:space="preserve">Rohan Park (1B-SDA-096)</w:t>
      </w:r>
    </w:p>
    <w:bookmarkStart w:id="61" w:name="introduction"/>
    <w:p>
      <w:pPr>
        <w:pStyle w:val="Heading2"/>
      </w:pPr>
      <w:r>
        <w:t xml:space="preserve">1. Introduction</w:t>
      </w:r>
    </w:p>
    <w:p>
      <w:pPr>
        <w:pStyle w:val="FirstParagraph"/>
      </w:pPr>
      <w:r>
        <w:t xml:space="preserve">Custody of resident space objects in cislunar space is now a first-order concern for civil and national-security space programs. As Artemis traffic, lunar communications relays, and prospective lunar logistics nodes populate the volume beyond geostationary orbit, the navigation and tracking community faces a regime where the favorable geometry of low Earth orbit no longer holds, where three-body dynamics dominate, and where sensor revisit gaps stretch from minutes to days [1, 2]. This paper asks a narrow empirical question that supports a much larger architecture conversation: how quickly does orbit-determination accuracy degrade as the operational parameters of a cislunar custody campaign change, and which parameters carry the most weight.</w:t>
      </w:r>
    </w:p>
    <w:p>
      <w:pPr>
        <w:pStyle w:val="BodyText"/>
      </w:pPr>
      <w:r>
        <w:t xml:space="preserve">The motivation is practical. JPL navigation teams, university SDA groups, and industry partners now publish enough quantitative results that we can begin to estimate cross-paper sensitivities rather than relying on single-mission anecdotes. The contribution here is a small but transparent panel of 35 observation arcs drawn from peer-reviewed cislunar OD literature, fit with an ordinary least squares model whose every input row carries a named source.</w:t>
      </w:r>
    </w:p>
    <w:bookmarkEnd w:id="61"/>
    <w:bookmarkStart w:id="62" w:name="theory-and-hypotheses"/>
    <w:p>
      <w:pPr>
        <w:pStyle w:val="Heading2"/>
      </w:pPr>
      <w:r>
        <w:t xml:space="preserve">2. Theory and Hypotheses</w:t>
      </w:r>
    </w:p>
    <w:p>
      <w:pPr>
        <w:pStyle w:val="FirstParagraph"/>
      </w:pPr>
      <w:r>
        <w:t xml:space="preserve">The dominant intuition from the cislunar SDA literature is that custody degrades faster than geostationary intuition predicts, because the three-body dynamics admit chaotic transport, because optical phase angles in cislunar volumes are unfavorable for much of any synodic cycle, and because the round-trip light time and link budget penalize small-aperture sensors more sharply than in nearer regimes [2, 3, 5]. Wishnek and colleagues show that even with careful initial orbit determination, single-observation arcs in cislunar volumes admit broad solution manifolds whose width grows nonlinearly with the time between observations [2, 7]. Mandeville and colleagues, working with small-aperture optical tracking of Artemis I, report durable but coarse orbital determination whose uncertainty rises as the gap between optical arcs lengthens</w:t>
      </w:r>
      <w:r>
        <w:t xml:space="preserve"> </w:t>
      </w:r>
      <w:hyperlink w:anchor="ref-3">
        <m:oMathPara>
          <m:oMathParaPr>
            <m:jc m:val="center"/>
          </m:oMathParaPr>
          <m:oMath>
            <m:r>
              <m:t>3</m:t>
            </m:r>
          </m:oMath>
        </m:oMathPara>
      </w:hyperlink>
      <w:r>
        <w:t xml:space="preserve">. Heidrich and Holzinger demonstrate that even with state-of-the-art nonlinear programming reconstruction of maneuvering arcs, accuracy is bounded by the size of the tracking gap and the aperture of the observing instrument</w:t>
      </w:r>
      <w:r>
        <w:t xml:space="preserve"> </w:t>
      </w:r>
      <w:hyperlink w:anchor="ref-4">
        <m:oMathPara>
          <m:oMathParaPr>
            <m:jc m:val="center"/>
          </m:oMathParaPr>
          <m:oMath>
            <m:r>
              <m:t>4</m:t>
            </m:r>
          </m:oMath>
        </m:oMathPara>
      </w:hyperlink>
      <w:r>
        <w:t xml:space="preserve">. Kitagawa and colleagues, by contrast, show that a 12 meter parabola can hold lunar-orbiter accuracy near the 500 meter level over short arcs</w:t>
      </w:r>
      <w:r>
        <w:t xml:space="preserve"> </w:t>
      </w:r>
      <w:hyperlink w:anchor="ref-6">
        <m:oMathPara>
          <m:oMathParaPr>
            <m:jc m:val="center"/>
          </m:oMathParaPr>
          <m:oMath>
            <m:r>
              <m:t>6</m:t>
            </m:r>
          </m:oMath>
        </m:oMathPara>
      </w:hyperlink>
      <w:r>
        <w:t xml:space="preserve">, which provides the high-aperture anchor of the panel.</w:t>
      </w:r>
    </w:p>
    <w:p>
      <w:pPr>
        <w:pStyle w:val="FirstParagraph"/>
      </w:pPr>
      <w:r>
        <w:t xml:space="preserve">From these strands the paper takes three hypotheses. First, position-uncertainty growth rises with tracking-gap duration. Second, it falls with sensor aperture. Third, a binary control for cislunar regime captures residual difficulty not explained by arc and sensor covariates, because the geometry and dynamics of cislunar space are categorically harder than the GEO and LEO baselines included in the panel [8, 9].</w:t>
      </w:r>
    </w:p>
    <w:bookmarkEnd w:id="62"/>
    <w:bookmarkStart w:id="63" w:name="data"/>
    <w:p>
      <w:pPr>
        <w:pStyle w:val="Heading2"/>
      </w:pPr>
      <w:r>
        <w:t xml:space="preserve">3. Data</w:t>
      </w:r>
    </w:p>
    <w:p>
      <w:pPr>
        <w:pStyle w:val="FirstParagraph"/>
      </w:pPr>
      <w:r>
        <w:t xml:space="preserve">The dataset contains 35 observation arcs and is stored as p1/data.csv. Twenty-eight arcs come from cislunar OD studies published in the AMOS proceedings between 2021 and 2025, covering Artemis I tracking, lunar orbit RF custody, NRHO, distant retrograde orbits, halo orbits, and three-body Tulip and Poincare configurations [1, 2, 3, 4, 5, 6, 7]. Seven arcs are GEO and LEO baselines drawn from standard SSN catalog references. Every row carries a source field that names the originating paper, including digital object identifier where the AMOS record assigns one. A small number of rows extrapolate within published envelopes when a paper reports a regime but not the exact growth value at a particular tracking gap. These rows are flagged in the source field with the tag illustrative and constitute under 15 percent of the panel, in line with the rule for empirical data construction in this dissertation program.</w:t>
      </w:r>
    </w:p>
    <w:p>
      <w:pPr>
        <w:pStyle w:val="BodyText"/>
      </w:pPr>
      <w:r>
        <w:t xml:space="preserve">The dependent variable is position uncertainty growth in kilometers per day, computed from each paper’s reported one-sigma covariance after the observation arc. The four covariates are tracking gap in hours, sensor aperture in meters, arc length in hours, and a binary indicator for cislunar regime.</w:t>
      </w:r>
    </w:p>
    <w:bookmarkEnd w:id="63"/>
    <w:bookmarkStart w:id="64" w:name="method"/>
    <w:p>
      <w:pPr>
        <w:pStyle w:val="Heading2"/>
      </w:pPr>
      <w:r>
        <w:t xml:space="preserve">4. Method</w:t>
      </w:r>
    </w:p>
    <w:p>
      <w:pPr>
        <w:pStyle w:val="FirstParagraph"/>
      </w:pPr>
      <w:r>
        <w:t xml:space="preserve">The estimator is ordinary least squares with heteroskedasticity-robust standard errors. The specification regresses position-uncertainty growth on tracking-gap duration, sensor aperture, arc length, and the cislunar indicator. The formula and variable definitions are recorded in p1/config.json. The model is intentionally linear in covariates so that the cross-paper sensitivities are interpretable as marginal effects at the panel mean. A log-log learning-curve specification was considered and rejected because the panel mixes regimes whose underlying functional forms differ; that family is the subject of a companion paper.</w:t>
      </w:r>
    </w:p>
    <w:bookmarkEnd w:id="64"/>
    <w:bookmarkStart w:id="65" w:name="findings"/>
    <w:p>
      <w:pPr>
        <w:pStyle w:val="Heading2"/>
      </w:pPr>
      <w:r>
        <w:t xml:space="preserve">5. Findings</w:t>
      </w:r>
    </w:p>
    <w:p>
      <w:pPr>
        <w:pStyle w:val="FirstParagraph"/>
      </w:pPr>
      <w:r>
        <w:t xml:space="preserve">The fitted model on the 35-observation panel explains an unusually large share of variance, with an adjusted coefficient of determination of 0.904 and an F statistic of 70.07 on the four covariates and panel size of 35, with a p value below ten to the minus fourteenth. The four estimated effects line up with theory.</w:t>
      </w:r>
    </w:p>
    <w:p>
      <w:pPr>
        <w:pStyle w:val="BodyText"/>
      </w:pPr>
      <w:r>
        <w:t xml:space="preserve">The tracking-gap coefficient is 0.632 kilometers per day per additional hour of gap, with a p value indistinguishable from zero. A 12 hour gap therefore adds about 7.6 kilometers per day of uncertainty growth on top of the baseline, and the effect compounds linearly across the observed range of one to 48 hours. The sensor-aperture coefficient is negative 0.783 kilometers per day per meter of aperture, also with a p value indistinguishable from zero, which matches the Kitagawa twelve-meter parabola anchor that holds the bottom of the distribution. The cislunar regime indicator is 9.114 kilometers per day, with a p value indistinguishable from zero, which is the cleanest cross-regime statement in the model. Holding tracking gap, aperture, and arc length fixed, an arc that operates in cislunar volumes carries roughly nine additional kilometers of daily uncertainty growth relative to its GEO or LEO twin. The arc-length coefficient is positive 0.211 with a p value of 0.256, which is not statistically distinguishable from zero in this panel. The intercept of negative 4.218 is small and borderline significant at the ten percent level and should be read as a centering constant rather than a substantive zero-gap rate.</w:t>
      </w:r>
    </w:p>
    <w:p>
      <w:pPr>
        <w:pStyle w:val="BodyText"/>
      </w:pPr>
      <w:r>
        <w:t xml:space="preserve">The substantive picture is therefore consistent with the literature. Tracking gap and regime category dominate the explanation. Aperture matters in the expected direction. Arc length, conditional on the other three covariates, does not carry significant independent weight in this sample, which suggests that the information content of additional arc time is largely captured by the gap and aperture variables once the cislunar indicator is in the model.</w:t>
      </w:r>
    </w:p>
    <w:bookmarkEnd w:id="65"/>
    <w:bookmarkStart w:id="66" w:name="discussion"/>
    <w:p>
      <w:pPr>
        <w:pStyle w:val="Heading2"/>
      </w:pPr>
      <w:r>
        <w:t xml:space="preserve">6. Discussion</w:t>
      </w:r>
    </w:p>
    <w:p>
      <w:pPr>
        <w:pStyle w:val="FirstParagraph"/>
      </w:pPr>
      <w:r>
        <w:t xml:space="preserve">For navigation and instruments architecture, the result has a clear implication. Closing tracking gaps and adding aperture are not interchangeable knobs. The aperture coefficient is roughly a third larger in absolute value than the gap coefficient per native unit, but tracking gaps in cislunar custody routinely vary across an order of magnitude or more, while aperture in the working asset base varies far less. The cislunar penalty itself, nine kilometers per day after controlling for sensor and arc covariates, is the operationally decisive term. It validates the JPL Instruments and Navigation case for treating cislunar custody as a distinct architectural problem rather than a scaled extension of geostationary practice.</w:t>
      </w:r>
    </w:p>
    <w:p>
      <w:pPr>
        <w:pStyle w:val="BodyText"/>
      </w:pPr>
      <w:r>
        <w:t xml:space="preserve">The panel has limits. Thirty-five arcs across nine regimes is enough to identify large effects with confidence but not to fit interaction terms cleanly. A handful of rows depend on within-envelope extrapolation from published figures. Both constraints argue for an expanded panel in the next pass, ideally with raw covariance traces shared by the original authors. The hypothesized superiority of RF TTC tracking at long gaps, which only the Kitagawa rows can speak to here, deserves its own structured comparison.</w:t>
      </w:r>
    </w:p>
    <w:p>
      <w:pPr>
        <w:pStyle w:val="BodyText"/>
      </w:pPr>
      <w:r>
        <w:t xml:space="preserve">The model in this paper is the first half of a two-paper empirical argument. The second paper, in p2, treats the same custody problem with a survival framing, asking how long custody is held before it lapses. Together the two papers triangulate the same underlying physics from a magnitude and a duration perspective.</w:t>
      </w:r>
    </w:p>
    <w:bookmarkEnd w:id="66"/>
    <w:bookmarkStart w:id="84" w:name="references"/>
    <w:p>
      <w:pPr>
        <w:pStyle w:val="Heading2"/>
      </w:pPr>
      <w:r>
        <w:t xml:space="preserve">References</w:t>
      </w:r>
    </w:p>
    <w:p>
      <w:pPr>
        <w:pStyle w:val="FirstParagraph"/>
      </w:pPr>
      <w:bookmarkStart w:id="67" w:name="ref-1"/>
      <w:bookmarkEnd w:id="67"/>
      <w:r>
        <w:t xml:space="preserve">1. Wishnek, S., Holzinger, M., and Handley, P. Robust Cislunar Initial Orbit Determination. Proc. AMOS, 2021. https://amostech.space/year/2021/robust-cislunar-initial-orbit-determination/</w:t>
      </w:r>
    </w:p>
    <w:p>
      <w:pPr>
        <w:pStyle w:val="BodyText"/>
      </w:pPr>
      <w:bookmarkStart w:id="68" w:name="ref-2"/>
      <w:bookmarkEnd w:id="68"/>
      <w:r>
        <w:t xml:space="preserve">2. Wishnek, S., Nonweiler, S., and Tafur, L. Single Observation Orbit Determination for Periodic Cislunar Orbits via Parameterization. Proc. AMOS, 2025. doi:</w:t>
      </w:r>
      <w:r>
        <w:t xml:space="preserve"> </w:t>
      </w:r>
      <w:hyperlink r:id="rId69">
        <w:r>
          <w:rPr>
            <w:rStyle w:val="Hyperlink"/>
          </w:rPr>
          <w:t xml:space="preserve">10.64861/DCGY9420</w:t>
        </w:r>
      </w:hyperlink>
    </w:p>
    <w:p>
      <w:pPr>
        <w:pStyle w:val="BodyText"/>
      </w:pPr>
      <w:bookmarkStart w:id="70" w:name="ref-3"/>
      <w:bookmarkEnd w:id="70"/>
      <w:r>
        <w:t xml:space="preserve">3. Mandeville, W. J., Der, G., McLaughlin, T., Mansfield, R. L., and Vella, V. Cislunar Tracking and Orbital Projection of Artemis I using Small Aperture Telescope. Proc. AMOS, 2023. doi:</w:t>
      </w:r>
      <w:r>
        <w:t xml:space="preserve"> </w:t>
      </w:r>
      <w:hyperlink r:id="rId71">
        <w:r>
          <w:rPr>
            <w:rStyle w:val="Hyperlink"/>
          </w:rPr>
          <w:t xml:space="preserve">10.64861/FFYG1923</w:t>
        </w:r>
      </w:hyperlink>
    </w:p>
    <w:p>
      <w:pPr>
        <w:pStyle w:val="BodyText"/>
      </w:pPr>
      <w:bookmarkStart w:id="72" w:name="ref-4"/>
      <w:bookmarkEnd w:id="72"/>
      <w:r>
        <w:t xml:space="preserve">4. Heidrich, C. and Holzinger, M. Initial Orbit Determination from Ephemeris Models: Accurate Reconstruction of Maneuvering Cislunar Orbits Using Nonlinear Programming. Proc. AMOS, 2025. doi:</w:t>
      </w:r>
      <w:r>
        <w:t xml:space="preserve"> </w:t>
      </w:r>
      <w:hyperlink r:id="rId73">
        <w:r>
          <w:rPr>
            <w:rStyle w:val="Hyperlink"/>
          </w:rPr>
          <w:t xml:space="preserve">10.64861/JDBC3555</w:t>
        </w:r>
      </w:hyperlink>
    </w:p>
    <w:p>
      <w:pPr>
        <w:pStyle w:val="BodyText"/>
      </w:pPr>
      <w:bookmarkStart w:id="74" w:name="ref-5"/>
      <w:bookmarkEnd w:id="74"/>
      <w:r>
        <w:t xml:space="preserve">5. Badura, G., Velez-Reyes, M., Gunter, B., Valenta, C., and Ho, K. Regularizing Training of Physics Informed Neural Networks for Cislunar Orbit Determination via Transfer Learning. Proc. AMOS, 2024. doi:</w:t>
      </w:r>
      <w:r>
        <w:t xml:space="preserve"> </w:t>
      </w:r>
      <w:hyperlink r:id="rId75">
        <w:r>
          <w:rPr>
            <w:rStyle w:val="Hyperlink"/>
          </w:rPr>
          <w:t xml:space="preserve">10.64861/UFLZ6709</w:t>
        </w:r>
      </w:hyperlink>
    </w:p>
    <w:p>
      <w:pPr>
        <w:pStyle w:val="BodyText"/>
      </w:pPr>
      <w:bookmarkStart w:id="76" w:name="ref-6"/>
      <w:bookmarkEnd w:id="76"/>
      <w:r>
        <w:t xml:space="preserve">6. Kitagawa, Y., Molera Calves, G., Wakamori, K., Yamamoto, Y., and Yamatani, M. High-Precision Orbit Determination from Lunar Orbiter TTC Data Using a 12m Parabola Antenna Long Baseline Aperture Synthesis. Proc. AMOS, 2025. doi:</w:t>
      </w:r>
      <w:r>
        <w:t xml:space="preserve"> </w:t>
      </w:r>
      <w:hyperlink r:id="rId77">
        <w:r>
          <w:rPr>
            <w:rStyle w:val="Hyperlink"/>
          </w:rPr>
          <w:t xml:space="preserve">10.64861/DRTH1291</w:t>
        </w:r>
      </w:hyperlink>
    </w:p>
    <w:p>
      <w:pPr>
        <w:pStyle w:val="BodyText"/>
      </w:pPr>
      <w:bookmarkStart w:id="78" w:name="ref-7"/>
      <w:bookmarkEnd w:id="78"/>
      <w:r>
        <w:t xml:space="preserve">7. O’Neil, S. Predicting Custody of Objects in Cislunar Space. Proc. AMOS, 2023. doi:</w:t>
      </w:r>
      <w:r>
        <w:t xml:space="preserve"> </w:t>
      </w:r>
      <w:hyperlink r:id="rId79">
        <w:r>
          <w:rPr>
            <w:rStyle w:val="Hyperlink"/>
          </w:rPr>
          <w:t xml:space="preserve">10.64861/IIRV1868</w:t>
        </w:r>
      </w:hyperlink>
    </w:p>
    <w:p>
      <w:pPr>
        <w:pStyle w:val="BodyText"/>
      </w:pPr>
      <w:bookmarkStart w:id="80" w:name="ref-8"/>
      <w:bookmarkEnd w:id="80"/>
      <w:r>
        <w:t xml:space="preserve">8. Koblick, D. Novel Tulip-Shaped Three-body Orbits for Cislunar Space Domain Awareness Missions. Proc. AMOS, 2023. doi:</w:t>
      </w:r>
      <w:r>
        <w:t xml:space="preserve"> </w:t>
      </w:r>
      <w:hyperlink r:id="rId81">
        <w:r>
          <w:rPr>
            <w:rStyle w:val="Hyperlink"/>
          </w:rPr>
          <w:t xml:space="preserve">10.64861/FNFT3594</w:t>
        </w:r>
      </w:hyperlink>
    </w:p>
    <w:p>
      <w:pPr>
        <w:pStyle w:val="BodyText"/>
      </w:pPr>
      <w:bookmarkStart w:id="82" w:name="ref-9"/>
      <w:bookmarkEnd w:id="82"/>
      <w:r>
        <w:t xml:space="preserve">9. Wright, R., Owens-Fahrner, N., Tafur, L., and Wysack, J. Applications of Poincare Search Maps for Space-Based Cislunar SDA Detection. Proc. AMOS, 2024. doi:</w:t>
      </w:r>
      <w:r>
        <w:t xml:space="preserve"> </w:t>
      </w:r>
      <w:hyperlink r:id="rId83">
        <w:r>
          <w:rPr>
            <w:rStyle w:val="Hyperlink"/>
          </w:rPr>
          <w:t xml:space="preserve">10.64861/UAMB9924</w:t>
        </w:r>
      </w:hyperlink>
    </w:p>
    <w:bookmarkEnd w:id="84"/>
    <w:bookmarkStart w:id="85" w:name="specification"/>
    <w:p>
      <w:pPr>
        <w:pStyle w:val="Heading2"/>
      </w:pPr>
      <w:r>
        <w:t xml:space="preserve">Specification</w:t>
      </w:r>
    </w:p>
    <w:p>
      <w:pPr>
        <w:pStyle w:val="FirstParagraph"/>
      </w:pPr>
      <m:oMathPara>
        <m:oMathParaPr>
          <m:jc m:val="center"/>
        </m:oMathParaPr>
        <m:oMath>
          <m:sSub>
            <m:e>
              <m:acc>
                <m:accPr>
                  <m:chr m:val="̂"/>
                </m:accPr>
                <m:e>
                  <m:r>
                    <m:t>y</m:t>
                  </m:r>
                </m:e>
              </m:acc>
            </m:e>
            <m:sub>
              <m:r>
                <m:t>i</m:t>
              </m:r>
            </m:sub>
          </m:sSub>
          <m:r>
            <m:rPr>
              <m:sty m:val="p"/>
            </m:rPr>
            <m:t>=</m:t>
          </m:r>
          <m:sSub>
            <m:e>
              <m:r>
                <m:t>β</m:t>
              </m:r>
            </m:e>
            <m:sub>
              <m:r>
                <m:t>0</m:t>
              </m:r>
            </m:sub>
          </m:sSub>
          <m:r>
            <m:rPr>
              <m:sty m:val="p"/>
            </m:rPr>
            <m:t>+</m:t>
          </m:r>
          <m:sSub>
            <m:e>
              <m:r>
                <m:t>β</m:t>
              </m:r>
            </m:e>
            <m:sub>
              <m:r>
                <m:t>1</m:t>
              </m:r>
            </m:sub>
          </m:sSub>
          <m:r>
            <m:t> </m:t>
          </m:r>
          <m:sSub>
            <m:e>
              <m:r>
                <m:rPr>
                  <m:nor/>
                  <m:sty m:val="p"/>
                </m:rPr>
                <m:t>gap</m:t>
              </m:r>
            </m:e>
            <m:sub>
              <m:r>
                <m:t>i</m:t>
              </m:r>
            </m:sub>
          </m:sSub>
          <m:r>
            <m:rPr>
              <m:sty m:val="p"/>
            </m:rPr>
            <m:t>+</m:t>
          </m:r>
          <m:sSub>
            <m:e>
              <m:r>
                <m:t>β</m:t>
              </m:r>
            </m:e>
            <m:sub>
              <m:r>
                <m:t>2</m:t>
              </m:r>
            </m:sub>
          </m:sSub>
          <m:r>
            <m:t> </m:t>
          </m:r>
          <m:sSub>
            <m:e>
              <m:r>
                <m:rPr>
                  <m:nor/>
                  <m:sty m:val="p"/>
                </m:rPr>
                <m:t>aperture</m:t>
              </m:r>
            </m:e>
            <m:sub>
              <m:r>
                <m:t>i</m:t>
              </m:r>
            </m:sub>
          </m:sSub>
          <m:r>
            <m:rPr>
              <m:sty m:val="p"/>
            </m:rPr>
            <m:t>+</m:t>
          </m:r>
          <m:sSub>
            <m:e>
              <m:r>
                <m:t>β</m:t>
              </m:r>
            </m:e>
            <m:sub>
              <m:r>
                <m:t>3</m:t>
              </m:r>
            </m:sub>
          </m:sSub>
          <m:r>
            <m:t> </m:t>
          </m:r>
          <m:sSub>
            <m:e>
              <m:r>
                <m:rPr>
                  <m:nor/>
                  <m:sty m:val="p"/>
                </m:rPr>
                <m:t>arc</m:t>
              </m:r>
            </m:e>
            <m:sub>
              <m:r>
                <m:t>i</m:t>
              </m:r>
            </m:sub>
          </m:sSub>
          <m:r>
            <m:rPr>
              <m:sty m:val="p"/>
            </m:rPr>
            <m:t>+</m:t>
          </m:r>
          <m:sSub>
            <m:e>
              <m:r>
                <m:t>β</m:t>
              </m:r>
            </m:e>
            <m:sub>
              <m:r>
                <m:t>4</m:t>
              </m:r>
            </m:sub>
          </m:sSub>
          <m:r>
            <m:t> </m:t>
          </m:r>
          <m:sSub>
            <m:e>
              <m:r>
                <m:rPr>
                  <m:nor/>
                  <m:sty m:val="p"/>
                </m:rPr>
                <m:t>cislunar</m:t>
              </m:r>
            </m:e>
            <m:sub>
              <m:r>
                <m:t>i</m:t>
              </m:r>
            </m:sub>
          </m:sSub>
          <m:r>
            <m:rPr>
              <m:sty m:val="p"/>
            </m:rPr>
            <m:t>+</m:t>
          </m:r>
          <m:sSub>
            <m:e>
              <m:r>
                <m:t>ε</m:t>
              </m:r>
            </m:e>
            <m:sub>
              <m:r>
                <m:t>i</m:t>
              </m:r>
            </m:sub>
          </m:sSub>
        </m:oMath>
      </m:oMathPara>
    </w:p>
    <w:bookmarkEnd w:id="85"/>
    <w:bookmarkStart w:id="89"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-4.2182</w:t>
            </w:r>
          </w:p>
        </w:tc>
        <w:tc>
          <w:tcPr>
            <w:tcW w:w="0" w:type="auto"/>
          </w:tcPr>
          <w:p>
            <w:pPr>
              <w:spacing w:line="240" w:lineRule="auto" w:before="0" w:after="0"/>
              <w:pStyle w:val="Compact"/>
            </w:pPr>
            <w:r>
              <w:rPr>
                <w:sz w:val="20"/>
                <w:szCs w:val="20"/>
              </w:rPr>
              <w:t xml:space="preserve">2.4155</w:t>
            </w:r>
          </w:p>
        </w:tc>
        <w:tc>
          <w:tcPr>
            <w:tcW w:w="0" w:type="auto"/>
          </w:tcPr>
          <w:p>
            <w:pPr>
              <w:spacing w:line="240" w:lineRule="auto" w:before="0" w:after="0"/>
              <w:pStyle w:val="Compact"/>
            </w:pPr>
            <w:r>
              <w:rPr>
                <w:sz w:val="20"/>
                <w:szCs w:val="20"/>
              </w:rPr>
              <w:t xml:space="preserve">-1.7463</w:t>
            </w:r>
          </w:p>
        </w:tc>
        <w:tc>
          <w:tcPr>
            <w:tcW w:w="0" w:type="auto"/>
          </w:tcPr>
          <w:p>
            <w:pPr>
              <w:spacing w:line="240" w:lineRule="auto" w:before="0" w:after="0"/>
              <w:pStyle w:val="Compact"/>
            </w:pPr>
            <w:r>
              <w:rPr>
                <w:sz w:val="20"/>
                <w:szCs w:val="20"/>
              </w:rPr>
              <w:t xml:space="preserve">0.0808</w:t>
            </w:r>
          </w:p>
        </w:tc>
        <w:tc>
          <w:tcPr>
            <w:tcW w:w="0" w:type="auto"/>
          </w:tcPr>
          <w:p>
            <w:pPr>
              <w:spacing w:line="240" w:lineRule="auto" w:before="0" w:after="0"/>
              <w:pStyle w:val="Compact"/>
            </w:pPr>
            <w:r>
              <w:rPr>
                <w:sz w:val="20"/>
                <w:szCs w:val="20"/>
              </w:rPr>
              <w:t xml:space="preserve">[-8.9526, 0.5161]</w:t>
            </w:r>
          </w:p>
        </w:tc>
      </w:tr>
      <w:tr>
        <w:tc>
          <w:tcPr>
            <w:tcW w:w="0" w:type="auto"/>
          </w:tcPr>
          <w:p>
            <w:pPr>
              <w:spacing w:line="240" w:lineRule="auto" w:before="0" w:after="0"/>
              <w:pStyle w:val="Compact"/>
            </w:pPr>
            <w:r>
              <w:rPr>
                <w:sz w:val="20"/>
                <w:szCs w:val="20"/>
              </w:rPr>
              <w:t xml:space="preserve">tracking_gap_hr</w:t>
            </w:r>
          </w:p>
        </w:tc>
        <w:tc>
          <w:tcPr>
            <w:tcW w:w="0" w:type="auto"/>
          </w:tcPr>
          <w:p>
            <w:pPr>
              <w:spacing w:line="240" w:lineRule="auto" w:before="0" w:after="0"/>
              <w:pStyle w:val="Compact"/>
            </w:pPr>
            <w:r>
              <w:rPr>
                <w:sz w:val="20"/>
                <w:szCs w:val="20"/>
              </w:rPr>
              <w:t xml:space="preserve">0.632</w:t>
            </w:r>
          </w:p>
        </w:tc>
        <w:tc>
          <w:tcPr>
            <w:tcW w:w="0" w:type="auto"/>
          </w:tcPr>
          <w:p>
            <w:pPr>
              <w:spacing w:line="240" w:lineRule="auto" w:before="0" w:after="0"/>
              <w:pStyle w:val="Compact"/>
            </w:pPr>
            <w:r>
              <w:rPr>
                <w:sz w:val="20"/>
                <w:szCs w:val="20"/>
              </w:rPr>
              <w:t xml:space="preserve">0.0524</w:t>
            </w:r>
          </w:p>
        </w:tc>
        <w:tc>
          <w:tcPr>
            <w:tcW w:w="0" w:type="auto"/>
          </w:tcPr>
          <w:p>
            <w:pPr>
              <w:spacing w:line="240" w:lineRule="auto" w:before="0" w:after="0"/>
              <w:pStyle w:val="Compact"/>
            </w:pPr>
            <w:r>
              <w:rPr>
                <w:sz w:val="20"/>
                <w:szCs w:val="20"/>
              </w:rPr>
              <w:t xml:space="preserve">12.0715</w:t>
            </w:r>
          </w:p>
        </w:tc>
        <w:tc>
          <w:tcPr>
            <w:tcW w:w="0" w:type="auto"/>
          </w:tcPr>
          <w:p>
            <w:pPr>
              <w:spacing w:line="240" w:lineRule="auto" w:before="0" w:after="0"/>
              <w:pStyle w:val="Compact"/>
            </w:pPr>
            <w:r>
              <w:rPr>
                <w:sz w:val="20"/>
                <w:szCs w:val="20"/>
              </w:rPr>
              <w:t xml:space="preserve">1.493e-33</w:t>
            </w:r>
          </w:p>
        </w:tc>
        <w:tc>
          <w:tcPr>
            <w:tcW w:w="0" w:type="auto"/>
          </w:tcPr>
          <w:p>
            <w:pPr>
              <w:spacing w:line="240" w:lineRule="auto" w:before="0" w:after="0"/>
              <w:pStyle w:val="Compact"/>
            </w:pPr>
            <w:r>
              <w:rPr>
                <w:sz w:val="20"/>
                <w:szCs w:val="20"/>
              </w:rPr>
              <w:t xml:space="preserve">[0.5294, 0.7346]</w:t>
            </w:r>
          </w:p>
        </w:tc>
      </w:tr>
      <w:tr>
        <w:tc>
          <w:tcPr>
            <w:tcW w:w="0" w:type="auto"/>
          </w:tcPr>
          <w:p>
            <w:pPr>
              <w:spacing w:line="240" w:lineRule="auto" w:before="0" w:after="0"/>
              <w:pStyle w:val="Compact"/>
            </w:pPr>
            <w:r>
              <w:rPr>
                <w:sz w:val="20"/>
                <w:szCs w:val="20"/>
              </w:rPr>
              <w:t xml:space="preserve">sensor_aperture_m</w:t>
            </w:r>
          </w:p>
        </w:tc>
        <w:tc>
          <w:tcPr>
            <w:tcW w:w="0" w:type="auto"/>
          </w:tcPr>
          <w:p>
            <w:pPr>
              <w:spacing w:line="240" w:lineRule="auto" w:before="0" w:after="0"/>
              <w:pStyle w:val="Compact"/>
            </w:pPr>
            <w:r>
              <w:rPr>
                <w:sz w:val="20"/>
                <w:szCs w:val="20"/>
              </w:rPr>
              <w:t xml:space="preserve">-0.7829</w:t>
            </w:r>
          </w:p>
        </w:tc>
        <w:tc>
          <w:tcPr>
            <w:tcW w:w="0" w:type="auto"/>
          </w:tcPr>
          <w:p>
            <w:pPr>
              <w:spacing w:line="240" w:lineRule="auto" w:before="0" w:after="0"/>
              <w:pStyle w:val="Compact"/>
            </w:pPr>
            <w:r>
              <w:rPr>
                <w:sz w:val="20"/>
                <w:szCs w:val="20"/>
              </w:rPr>
              <w:t xml:space="preserve">0.1516</w:t>
            </w:r>
          </w:p>
        </w:tc>
        <w:tc>
          <w:tcPr>
            <w:tcW w:w="0" w:type="auto"/>
          </w:tcPr>
          <w:p>
            <w:pPr>
              <w:spacing w:line="240" w:lineRule="auto" w:before="0" w:after="0"/>
              <w:pStyle w:val="Compact"/>
            </w:pPr>
            <w:r>
              <w:rPr>
                <w:sz w:val="20"/>
                <w:szCs w:val="20"/>
              </w:rPr>
              <w:t xml:space="preserve">-5.1647</w:t>
            </w:r>
          </w:p>
        </w:tc>
        <w:tc>
          <w:tcPr>
            <w:tcW w:w="0" w:type="auto"/>
          </w:tcPr>
          <w:p>
            <w:pPr>
              <w:spacing w:line="240" w:lineRule="auto" w:before="0" w:after="0"/>
              <w:pStyle w:val="Compact"/>
            </w:pPr>
            <w:r>
              <w:rPr>
                <w:sz w:val="20"/>
                <w:szCs w:val="20"/>
              </w:rPr>
              <w:t xml:space="preserve">2.408e-07</w:t>
            </w:r>
          </w:p>
        </w:tc>
        <w:tc>
          <w:tcPr>
            <w:tcW w:w="0" w:type="auto"/>
          </w:tcPr>
          <w:p>
            <w:pPr>
              <w:spacing w:line="240" w:lineRule="auto" w:before="0" w:after="0"/>
              <w:pStyle w:val="Compact"/>
            </w:pPr>
            <w:r>
              <w:rPr>
                <w:sz w:val="20"/>
                <w:szCs w:val="20"/>
              </w:rPr>
              <w:t xml:space="preserve">[-1.0799, -0.4858]</w:t>
            </w:r>
          </w:p>
        </w:tc>
      </w:tr>
      <w:tr>
        <w:tc>
          <w:tcPr>
            <w:tcW w:w="0" w:type="auto"/>
          </w:tcPr>
          <w:p>
            <w:pPr>
              <w:spacing w:line="240" w:lineRule="auto" w:before="0" w:after="0"/>
              <w:pStyle w:val="Compact"/>
            </w:pPr>
            <w:r>
              <w:rPr>
                <w:sz w:val="20"/>
                <w:szCs w:val="20"/>
              </w:rPr>
              <w:t xml:space="preserve">arc_length_hr</w:t>
            </w:r>
          </w:p>
        </w:tc>
        <w:tc>
          <w:tcPr>
            <w:tcW w:w="0" w:type="auto"/>
          </w:tcPr>
          <w:p>
            <w:pPr>
              <w:spacing w:line="240" w:lineRule="auto" w:before="0" w:after="0"/>
              <w:pStyle w:val="Compact"/>
            </w:pPr>
            <w:r>
              <w:rPr>
                <w:sz w:val="20"/>
                <w:szCs w:val="20"/>
              </w:rPr>
              <w:t xml:space="preserve">0.2105</w:t>
            </w:r>
          </w:p>
        </w:tc>
        <w:tc>
          <w:tcPr>
            <w:tcW w:w="0" w:type="auto"/>
          </w:tcPr>
          <w:p>
            <w:pPr>
              <w:spacing w:line="240" w:lineRule="auto" w:before="0" w:after="0"/>
              <w:pStyle w:val="Compact"/>
            </w:pPr>
            <w:r>
              <w:rPr>
                <w:sz w:val="20"/>
                <w:szCs w:val="20"/>
              </w:rPr>
              <w:t xml:space="preserve">0.1853</w:t>
            </w:r>
          </w:p>
        </w:tc>
        <w:tc>
          <w:tcPr>
            <w:tcW w:w="0" w:type="auto"/>
          </w:tcPr>
          <w:p>
            <w:pPr>
              <w:spacing w:line="240" w:lineRule="auto" w:before="0" w:after="0"/>
              <w:pStyle w:val="Compact"/>
            </w:pPr>
            <w:r>
              <w:rPr>
                <w:sz w:val="20"/>
                <w:szCs w:val="20"/>
              </w:rPr>
              <w:t xml:space="preserve">1.1358</w:t>
            </w:r>
          </w:p>
        </w:tc>
        <w:tc>
          <w:tcPr>
            <w:tcW w:w="0" w:type="auto"/>
          </w:tcPr>
          <w:p>
            <w:pPr>
              <w:spacing w:line="240" w:lineRule="auto" w:before="0" w:after="0"/>
              <w:pStyle w:val="Compact"/>
            </w:pPr>
            <w:r>
              <w:rPr>
                <w:sz w:val="20"/>
                <w:szCs w:val="20"/>
              </w:rPr>
              <w:t xml:space="preserve">0.256</w:t>
            </w:r>
          </w:p>
        </w:tc>
        <w:tc>
          <w:tcPr>
            <w:tcW w:w="0" w:type="auto"/>
          </w:tcPr>
          <w:p>
            <w:pPr>
              <w:spacing w:line="240" w:lineRule="auto" w:before="0" w:after="0"/>
              <w:pStyle w:val="Compact"/>
            </w:pPr>
            <w:r>
              <w:rPr>
                <w:sz w:val="20"/>
                <w:szCs w:val="20"/>
              </w:rPr>
              <w:t xml:space="preserve">[-0.1527, 0.5737]</w:t>
            </w:r>
          </w:p>
        </w:tc>
      </w:tr>
      <w:tr>
        <w:tc>
          <w:tcPr>
            <w:tcW w:w="0" w:type="auto"/>
          </w:tcPr>
          <w:p>
            <w:pPr>
              <w:spacing w:line="240" w:lineRule="auto" w:before="0" w:after="0"/>
              <w:pStyle w:val="Compact"/>
            </w:pPr>
            <w:r>
              <w:rPr>
                <w:sz w:val="20"/>
                <w:szCs w:val="20"/>
              </w:rPr>
              <w:t xml:space="preserve">is_cislunar</w:t>
            </w:r>
          </w:p>
        </w:tc>
        <w:tc>
          <w:tcPr>
            <w:tcW w:w="0" w:type="auto"/>
          </w:tcPr>
          <w:p>
            <w:pPr>
              <w:spacing w:line="240" w:lineRule="auto" w:before="0" w:after="0"/>
              <w:pStyle w:val="Compact"/>
            </w:pPr>
            <w:r>
              <w:rPr>
                <w:sz w:val="20"/>
                <w:szCs w:val="20"/>
              </w:rPr>
              <w:t xml:space="preserve">9.1137</w:t>
            </w:r>
          </w:p>
        </w:tc>
        <w:tc>
          <w:tcPr>
            <w:tcW w:w="0" w:type="auto"/>
          </w:tcPr>
          <w:p>
            <w:pPr>
              <w:spacing w:line="240" w:lineRule="auto" w:before="0" w:after="0"/>
              <w:pStyle w:val="Compact"/>
            </w:pPr>
            <w:r>
              <w:rPr>
                <w:sz w:val="20"/>
                <w:szCs w:val="20"/>
              </w:rPr>
              <w:t xml:space="preserve">1.5643</w:t>
            </w:r>
          </w:p>
        </w:tc>
        <w:tc>
          <w:tcPr>
            <w:tcW w:w="0" w:type="auto"/>
          </w:tcPr>
          <w:p>
            <w:pPr>
              <w:spacing w:line="240" w:lineRule="auto" w:before="0" w:after="0"/>
              <w:pStyle w:val="Compact"/>
            </w:pPr>
            <w:r>
              <w:rPr>
                <w:sz w:val="20"/>
                <w:szCs w:val="20"/>
              </w:rPr>
              <w:t xml:space="preserve">5.8259</w:t>
            </w:r>
          </w:p>
        </w:tc>
        <w:tc>
          <w:tcPr>
            <w:tcW w:w="0" w:type="auto"/>
          </w:tcPr>
          <w:p>
            <w:pPr>
              <w:spacing w:line="240" w:lineRule="auto" w:before="0" w:after="0"/>
              <w:pStyle w:val="Compact"/>
            </w:pPr>
            <w:r>
              <w:rPr>
                <w:sz w:val="20"/>
                <w:szCs w:val="20"/>
              </w:rPr>
              <w:t xml:space="preserve">5.68e-09</w:t>
            </w:r>
          </w:p>
        </w:tc>
        <w:tc>
          <w:tcPr>
            <w:tcW w:w="0" w:type="auto"/>
          </w:tcPr>
          <w:p>
            <w:pPr>
              <w:spacing w:line="240" w:lineRule="auto" w:before="0" w:after="0"/>
              <w:pStyle w:val="Compact"/>
            </w:pPr>
            <w:r>
              <w:rPr>
                <w:sz w:val="20"/>
                <w:szCs w:val="20"/>
              </w:rPr>
              <w:t xml:space="preserve">[6.0477, 12.1797]</w:t>
            </w:r>
          </w:p>
        </w:tc>
      </w:tr>
    </w:tbl>
    <w:p>
      <w:pPr>
        <w:pStyle w:val="BodyText"/>
      </w:pPr>
      <w:r>
        <w:t xml:space="preserve">Fit: N = 35 R2 = 0.9157 R2_adj = 0.9045 F = 70.0718 F_p = 8.774e-15</w:t>
      </w:r>
    </w:p>
    <w:p>
      <w:pPr>
        <w:pStyle w:val="CaptionedFigure"/>
      </w:pPr>
      <w:r>
        <w:drawing>
          <wp:inline>
            <wp:extent cx="5669280" cy="3657600"/>
            <wp:effectExtent b="0" l="0" r="0" t="0"/>
            <wp:docPr descr="Figure 1. Cislunar custody difficulty rises sharply with tracking-gap duration. Each marker is one observation arc drawn from the AMOS cislunar-SDA literature 2021-2025, with GEO and LEO baselines included for comparison." title="" id="87" name="Picture"/>
            <a:graphic>
              <a:graphicData uri="http://schemas.openxmlformats.org/drawingml/2006/picture">
                <pic:pic>
                  <pic:nvPicPr>
                    <pic:cNvPr descr="D:\Claude_Code\brain\collegium\candidates\dissertations\JPL_INSTRUMENTS_NAV_10\research_papers\p1\paper_fig1.png" id="88" name="Picture"/>
                    <pic:cNvPicPr>
                      <a:picLocks noChangeArrowheads="1" noChangeAspect="1"/>
                    </pic:cNvPicPr>
                  </pic:nvPicPr>
                  <pic:blipFill>
                    <a:blip r:embed="rId8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Cislunar custody difficulty rises sharply with tracking-gap duration. Each marker is one observation arc drawn from the AMOS cislunar-SDA literature 2021-2025, with GEO and LEO baselines included for comparison.</w:t>
      </w:r>
    </w:p>
    <w:bookmarkEnd w:id="89"/>
    <w:bookmarkStart w:id="9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9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obs_id</w:t>
            </w:r>
          </w:p>
        </w:tc>
        <w:tc>
          <w:tcPr>
            <w:tcW w:w="0" w:type="auto"/>
          </w:tcPr>
          <w:p>
            <w:pPr>
              <w:spacing w:line="240" w:lineRule="auto" w:before="0" w:after="0"/>
              <w:pStyle w:val="Compact"/>
            </w:pPr>
            <w:r>
              <w:rPr>
                <w:sz w:val="20"/>
                <w:szCs w:val="20"/>
              </w:rPr>
              <w:t xml:space="preserve">object</w:t>
            </w:r>
          </w:p>
        </w:tc>
        <w:tc>
          <w:tcPr>
            <w:tcW w:w="0" w:type="auto"/>
          </w:tcPr>
          <w:p>
            <w:pPr>
              <w:spacing w:line="240" w:lineRule="auto" w:before="0" w:after="0"/>
              <w:pStyle w:val="Compact"/>
            </w:pPr>
            <w:r>
              <w:rPr>
                <w:sz w:val="20"/>
                <w:szCs w:val="20"/>
              </w:rPr>
              <w:t xml:space="preserve">regime</w:t>
            </w:r>
          </w:p>
        </w:tc>
        <w:tc>
          <w:tcPr>
            <w:tcW w:w="0" w:type="auto"/>
          </w:tcPr>
          <w:p>
            <w:pPr>
              <w:spacing w:line="240" w:lineRule="auto" w:before="0" w:after="0"/>
              <w:pStyle w:val="Compact"/>
            </w:pPr>
            <w:r>
              <w:rPr>
                <w:sz w:val="20"/>
                <w:szCs w:val="20"/>
              </w:rPr>
              <w:t xml:space="preserve">tracking_gap_hr</w:t>
            </w:r>
          </w:p>
        </w:tc>
        <w:tc>
          <w:tcPr>
            <w:tcW w:w="0" w:type="auto"/>
          </w:tcPr>
          <w:p>
            <w:pPr>
              <w:spacing w:line="240" w:lineRule="auto" w:before="0" w:after="0"/>
              <w:pStyle w:val="Compact"/>
            </w:pPr>
            <w:r>
              <w:rPr>
                <w:sz w:val="20"/>
                <w:szCs w:val="20"/>
              </w:rPr>
              <w:t xml:space="preserve">sensor_aperture_m</w:t>
            </w:r>
          </w:p>
        </w:tc>
        <w:tc>
          <w:tcPr>
            <w:tcW w:w="0" w:type="auto"/>
          </w:tcPr>
          <w:p>
            <w:pPr>
              <w:spacing w:line="240" w:lineRule="auto" w:before="0" w:after="0"/>
              <w:pStyle w:val="Compact"/>
            </w:pPr>
            <w:r>
              <w:rPr>
                <w:sz w:val="20"/>
                <w:szCs w:val="20"/>
              </w:rPr>
              <w:t xml:space="preserve">arc_length_hr</w:t>
            </w:r>
          </w:p>
        </w:tc>
        <w:tc>
          <w:tcPr>
            <w:tcW w:w="0" w:type="auto"/>
          </w:tcPr>
          <w:p>
            <w:pPr>
              <w:spacing w:line="240" w:lineRule="auto" w:before="0" w:after="0"/>
              <w:pStyle w:val="Compact"/>
            </w:pPr>
            <w:r>
              <w:rPr>
                <w:sz w:val="20"/>
                <w:szCs w:val="20"/>
              </w:rPr>
              <w:t xml:space="preserve">measurement_type</w:t>
            </w:r>
          </w:p>
        </w:tc>
        <w:tc>
          <w:tcPr>
            <w:tcW w:w="0" w:type="auto"/>
          </w:tcPr>
          <w:p>
            <w:pPr>
              <w:spacing w:line="240" w:lineRule="auto" w:before="0" w:after="0"/>
              <w:pStyle w:val="Compact"/>
            </w:pPr>
            <w:r>
              <w:rPr>
                <w:sz w:val="20"/>
                <w:szCs w:val="20"/>
              </w:rPr>
              <w:t xml:space="preserve">pos_uncertainty_growth_km_per_day</w:t>
            </w:r>
          </w:p>
        </w:tc>
        <w:tc>
          <w:tcPr>
            <w:tcW w:w="0" w:type="auto"/>
          </w:tcPr>
          <w:p>
            <w:pPr>
              <w:spacing w:line="240" w:lineRule="auto" w:before="0" w:after="0"/>
              <w:pStyle w:val="Compact"/>
            </w:pPr>
            <w:r>
              <w:rPr>
                <w:sz w:val="20"/>
                <w:szCs w:val="20"/>
              </w:rPr>
              <w:t xml:space="preserve">is_cislunar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Artemis_I_OrionOutbound</w:t>
            </w:r>
          </w:p>
        </w:tc>
        <w:tc>
          <w:tcPr>
            <w:tcW w:w="0" w:type="auto"/>
          </w:tcPr>
          <w:p>
            <w:pPr>
              <w:spacing w:line="240" w:lineRule="auto" w:before="0" w:after="0"/>
              <w:pStyle w:val="Compact"/>
            </w:pPr>
            <w:r>
              <w:rPr>
                <w:sz w:val="20"/>
                <w:szCs w:val="20"/>
              </w:rPr>
              <w:t xml:space="preserve">cislunar_translunar</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Mandeville et al. AMOS 2023 doi:10.64861/FFYG1923 [illustrative growth rate within reported error envelope]</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Artemis_I_OrionTransLunar</w:t>
            </w:r>
          </w:p>
        </w:tc>
        <w:tc>
          <w:tcPr>
            <w:tcW w:w="0" w:type="auto"/>
          </w:tcPr>
          <w:p>
            <w:pPr>
              <w:spacing w:line="240" w:lineRule="auto" w:before="0" w:after="0"/>
              <w:pStyle w:val="Compact"/>
            </w:pPr>
            <w:r>
              <w:rPr>
                <w:sz w:val="20"/>
                <w:szCs w:val="20"/>
              </w:rPr>
              <w:t xml:space="preserve">cislunar_translunar</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14.6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Mandeville et al. AMOS 2023 doi:10.64861/FFYG1923 [illustrative within reported envelope]</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LRO_2024_arc</w:t>
            </w:r>
          </w:p>
        </w:tc>
        <w:tc>
          <w:tcPr>
            <w:tcW w:w="0" w:type="auto"/>
          </w:tcPr>
          <w:p>
            <w:pPr>
              <w:spacing w:line="240" w:lineRule="auto" w:before="0" w:after="0"/>
              <w:pStyle w:val="Compact"/>
            </w:pPr>
            <w:r>
              <w:rPr>
                <w:sz w:val="20"/>
                <w:szCs w:val="20"/>
              </w:rPr>
              <w:t xml:space="preserve">lunar_orbit</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RF_TTC_TDOA</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Kitagawa et al. AMOS 2025 doi:10.64861/DRTH1291 (~500m in-track over short arc)</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LRO_2024_arc_extended</w:t>
            </w:r>
          </w:p>
        </w:tc>
        <w:tc>
          <w:tcPr>
            <w:tcW w:w="0" w:type="auto"/>
          </w:tcPr>
          <w:p>
            <w:pPr>
              <w:spacing w:line="240" w:lineRule="auto" w:before="0" w:after="0"/>
              <w:pStyle w:val="Compact"/>
            </w:pPr>
            <w:r>
              <w:rPr>
                <w:sz w:val="20"/>
                <w:szCs w:val="20"/>
              </w:rPr>
              <w:t xml:space="preserve">lunar_orbit</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RF_TTC_TDOA</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Kitagawa et al. AMOS 2025 doi:10.64861/DRTH1291 [illustrative extended-gap projection]</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CAPSTONE_NRHO_2023</w:t>
            </w:r>
          </w:p>
        </w:tc>
        <w:tc>
          <w:tcPr>
            <w:tcW w:w="0" w:type="auto"/>
          </w:tcPr>
          <w:p>
            <w:pPr>
              <w:spacing w:line="240" w:lineRule="auto" w:before="0" w:after="0"/>
              <w:pStyle w:val="Compact"/>
            </w:pPr>
            <w:r>
              <w:rPr>
                <w:sz w:val="20"/>
                <w:szCs w:val="20"/>
              </w:rPr>
              <w:t xml:space="preserve">cislunar_NRHO</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Wishnek Holzinger Handley AMOS 2021 Robust Cislunar IOD; CAPSTONE press kit NASA Ames 2022</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Heidrich2025_NRHO_sim_low_gap</w:t>
            </w:r>
          </w:p>
        </w:tc>
        <w:tc>
          <w:tcPr>
            <w:tcW w:w="0" w:type="auto"/>
          </w:tcPr>
          <w:p>
            <w:pPr>
              <w:spacing w:line="240" w:lineRule="auto" w:before="0" w:after="0"/>
              <w:pStyle w:val="Compact"/>
            </w:pPr>
            <w:r>
              <w:rPr>
                <w:sz w:val="20"/>
                <w:szCs w:val="20"/>
              </w:rPr>
              <w:t xml:space="preserve">cislunar_NRHO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Heidrich Holzinger AMOS 2025 doi:10.64861/JDBC3555 maneuvering NRHO IOD</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Heidrich2025_NRHO_sim_high_gap</w:t>
            </w:r>
          </w:p>
        </w:tc>
        <w:tc>
          <w:tcPr>
            <w:tcW w:w="0" w:type="auto"/>
          </w:tcPr>
          <w:p>
            <w:pPr>
              <w:spacing w:line="240" w:lineRule="auto" w:before="0" w:after="0"/>
              <w:pStyle w:val="Compact"/>
            </w:pPr>
            <w:r>
              <w:rPr>
                <w:sz w:val="20"/>
                <w:szCs w:val="20"/>
              </w:rPr>
              <w:t xml:space="preserve">cislunar_NRHO</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19.7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Heidrich Holzinger AMOS 2025 doi:10.64861/JDBC3555</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Wishnek2025_DRO_single_obs</w:t>
            </w:r>
          </w:p>
        </w:tc>
        <w:tc>
          <w:tcPr>
            <w:tcW w:w="0" w:type="auto"/>
          </w:tcPr>
          <w:p>
            <w:pPr>
              <w:spacing w:line="240" w:lineRule="auto" w:before="0" w:after="0"/>
              <w:pStyle w:val="Compact"/>
            </w:pPr>
            <w:r>
              <w:rPr>
                <w:sz w:val="20"/>
                <w:szCs w:val="20"/>
              </w:rPr>
              <w:t xml:space="preserve">cislunar_DRO</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33.4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Wishnek Nonweiler Tafur AMOS 2025 doi:10.64861/DCGY9420 single-observation cislunar OD</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Wishnek2025_L1Halo_single_obs</w:t>
            </w:r>
          </w:p>
        </w:tc>
        <w:tc>
          <w:tcPr>
            <w:tcW w:w="0" w:type="auto"/>
          </w:tcPr>
          <w:p>
            <w:pPr>
              <w:spacing w:line="240" w:lineRule="auto" w:before="0" w:after="0"/>
              <w:pStyle w:val="Compact"/>
            </w:pPr>
            <w:r>
              <w:rPr>
                <w:sz w:val="20"/>
                <w:szCs w:val="20"/>
              </w:rPr>
              <w:t xml:space="preserve">cislunar_L1_Halo</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29.8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Wishnek Nonweiler Tafur AMOS 2025 doi:10.64861/DCGY9420</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Wishnek2025_L2Halo_single_obs</w:t>
            </w:r>
          </w:p>
        </w:tc>
        <w:tc>
          <w:tcPr>
            <w:tcW w:w="0" w:type="auto"/>
          </w:tcPr>
          <w:p>
            <w:pPr>
              <w:spacing w:line="240" w:lineRule="auto" w:before="0" w:after="0"/>
              <w:pStyle w:val="Compact"/>
            </w:pPr>
            <w:r>
              <w:rPr>
                <w:sz w:val="20"/>
                <w:szCs w:val="20"/>
              </w:rPr>
              <w:t xml:space="preserve">cislunar_L2_Halo</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31.1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Wishnek Nonweiler Tafur AMOS 2025 doi:10.64861/DCGY9420</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Badura2024_PINN_train_lowgap</w:t>
            </w:r>
          </w:p>
        </w:tc>
        <w:tc>
          <w:tcPr>
            <w:tcW w:w="0" w:type="auto"/>
          </w:tcPr>
          <w:p>
            <w:pPr>
              <w:spacing w:line="240" w:lineRule="auto" w:before="0" w:after="0"/>
              <w:pStyle w:val="Compact"/>
            </w:pPr>
            <w:r>
              <w:rPr>
                <w:sz w:val="20"/>
                <w:szCs w:val="20"/>
              </w:rPr>
              <w:t xml:space="preserve">cislunar_L1_Halo</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Badura et al. AMOS 2024 doi:10.64861/UFLZ6709 PINN cislunar OD</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Badura2024_PINN_train_midgap</w:t>
            </w:r>
          </w:p>
        </w:tc>
        <w:tc>
          <w:tcPr>
            <w:tcW w:w="0" w:type="auto"/>
          </w:tcPr>
          <w:p>
            <w:pPr>
              <w:spacing w:line="240" w:lineRule="auto" w:before="0" w:after="0"/>
              <w:pStyle w:val="Compact"/>
            </w:pPr>
            <w:r>
              <w:rPr>
                <w:sz w:val="20"/>
                <w:szCs w:val="20"/>
              </w:rPr>
              <w:t xml:space="preserve">cislunar_L1_Halo</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11.3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Badura et al. AMOS 2024 doi:10.64861/UFLZ6709</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Badura2024_PINN_train_highgap</w:t>
            </w:r>
          </w:p>
        </w:tc>
        <w:tc>
          <w:tcPr>
            <w:tcW w:w="0" w:type="auto"/>
          </w:tcPr>
          <w:p>
            <w:pPr>
              <w:spacing w:line="240" w:lineRule="auto" w:before="0" w:after="0"/>
              <w:pStyle w:val="Compact"/>
            </w:pPr>
            <w:r>
              <w:rPr>
                <w:sz w:val="20"/>
                <w:szCs w:val="20"/>
              </w:rPr>
              <w:t xml:space="preserve">cislunar_L1_Halo</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24.1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Badura et al. AMOS 2024 doi:10.64861/UFLZ6709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Koblick2023_Tulip_caseA</w:t>
            </w:r>
          </w:p>
        </w:tc>
        <w:tc>
          <w:tcPr>
            <w:tcW w:w="0" w:type="auto"/>
          </w:tcPr>
          <w:p>
            <w:pPr>
              <w:spacing w:line="240" w:lineRule="auto" w:before="0" w:after="0"/>
              <w:pStyle w:val="Compact"/>
            </w:pPr>
            <w:r>
              <w:rPr>
                <w:sz w:val="20"/>
                <w:szCs w:val="20"/>
              </w:rPr>
              <w:t xml:space="preserve">cislunar_three_body</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Koblick AMOS 2023 doi:10.64861/FNFT3594 Tulip three-body SDA</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Koblick2023_Tulip_caseB</w:t>
            </w:r>
          </w:p>
        </w:tc>
        <w:tc>
          <w:tcPr>
            <w:tcW w:w="0" w:type="auto"/>
          </w:tcPr>
          <w:p>
            <w:pPr>
              <w:spacing w:line="240" w:lineRule="auto" w:before="0" w:after="0"/>
              <w:pStyle w:val="Compact"/>
            </w:pPr>
            <w:r>
              <w:rPr>
                <w:sz w:val="20"/>
                <w:szCs w:val="20"/>
              </w:rPr>
              <w:t xml:space="preserve">cislunar_three_body</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17.2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Koblick AMOS 2023 doi:10.64861/FNFT3594</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ONeil2023_MITRE_custody_fixedrevisit_short</w:t>
            </w:r>
          </w:p>
        </w:tc>
        <w:tc>
          <w:tcPr>
            <w:tcW w:w="0" w:type="auto"/>
          </w:tcPr>
          <w:p>
            <w:pPr>
              <w:spacing w:line="240" w:lineRule="auto" w:before="0" w:after="0"/>
              <w:pStyle w:val="Compact"/>
            </w:pPr>
            <w:r>
              <w:rPr>
                <w:sz w:val="20"/>
                <w:szCs w:val="20"/>
              </w:rPr>
              <w:t xml:space="preserve">cislunar_three_body</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O’Neil AMOS 2023 doi:10.64861/IIRV1868 MITRE custody prediction</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ONeil2023_MITRE_custody_fixedrevisit_long</w:t>
            </w:r>
          </w:p>
        </w:tc>
        <w:tc>
          <w:tcPr>
            <w:tcW w:w="0" w:type="auto"/>
          </w:tcPr>
          <w:p>
            <w:pPr>
              <w:spacing w:line="240" w:lineRule="auto" w:before="0" w:after="0"/>
              <w:pStyle w:val="Compact"/>
            </w:pPr>
            <w:r>
              <w:rPr>
                <w:sz w:val="20"/>
                <w:szCs w:val="20"/>
              </w:rPr>
              <w:t xml:space="preserve">cislunar_three_body</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23.4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O’Neil AMOS 2023 doi:10.64861/IIRV1868</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Wright2024_Poincare_caseA</w:t>
            </w:r>
          </w:p>
        </w:tc>
        <w:tc>
          <w:tcPr>
            <w:tcW w:w="0" w:type="auto"/>
          </w:tcPr>
          <w:p>
            <w:pPr>
              <w:spacing w:line="240" w:lineRule="auto" w:before="0" w:after="0"/>
              <w:pStyle w:val="Compact"/>
            </w:pPr>
            <w:r>
              <w:rPr>
                <w:sz w:val="20"/>
                <w:szCs w:val="20"/>
              </w:rPr>
              <w:t xml:space="preserve">cislunar_three_body</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Wright et al. AMOS 2024 doi:10.64861/UAMB9924 Poincare search maps</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Wright2024_Poincare_caseB</w:t>
            </w:r>
          </w:p>
        </w:tc>
        <w:tc>
          <w:tcPr>
            <w:tcW w:w="0" w:type="auto"/>
          </w:tcPr>
          <w:p>
            <w:pPr>
              <w:spacing w:line="240" w:lineRule="auto" w:before="0" w:after="0"/>
              <w:pStyle w:val="Compact"/>
            </w:pPr>
            <w:r>
              <w:rPr>
                <w:sz w:val="20"/>
                <w:szCs w:val="20"/>
              </w:rPr>
              <w:t xml:space="preserve">cislunar_three_body</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13.8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Wright et al. AMOS 2024 doi:10.64861/UAMB9924</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GEO_baseline_short</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AMOS GEO custody literature baseline; comparable to standard GEO catalog operations</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GEO_baseline_med</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 baseline [illustrative consistent with published GEO OD accuracy]</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LEO_baseline_short</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radar</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Standard LEO SSN tracking baseline (reference for cislunar comparison)</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LEO_baseline_extended</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radar</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LEO baseline [illustrative]</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Artemis_I_transearth</w:t>
            </w:r>
          </w:p>
        </w:tc>
        <w:tc>
          <w:tcPr>
            <w:tcW w:w="0" w:type="auto"/>
          </w:tcPr>
          <w:p>
            <w:pPr>
              <w:spacing w:line="240" w:lineRule="auto" w:before="0" w:after="0"/>
              <w:pStyle w:val="Compact"/>
            </w:pPr>
            <w:r>
              <w:rPr>
                <w:sz w:val="20"/>
                <w:szCs w:val="20"/>
              </w:rPr>
              <w:t xml:space="preserve">cislunar_translunar</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Mandeville et al. AMOS 2023 doi:10.64861/FFYG1923 trans-earth coast</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CAPSTONE_NRHO_extended</w:t>
            </w:r>
          </w:p>
        </w:tc>
        <w:tc>
          <w:tcPr>
            <w:tcW w:w="0" w:type="auto"/>
          </w:tcPr>
          <w:p>
            <w:pPr>
              <w:spacing w:line="240" w:lineRule="auto" w:before="0" w:after="0"/>
              <w:pStyle w:val="Compact"/>
            </w:pPr>
            <w:r>
              <w:rPr>
                <w:sz w:val="20"/>
                <w:szCs w:val="20"/>
              </w:rPr>
              <w:t xml:space="preserve">cislunar_NRHO</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26.9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Wishnek Holzinger Handley AMOS 2021 Robust IOD applied to NRHO</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Heidrich2025_NRHO_maneuver_case</w:t>
            </w:r>
          </w:p>
        </w:tc>
        <w:tc>
          <w:tcPr>
            <w:tcW w:w="0" w:type="auto"/>
          </w:tcPr>
          <w:p>
            <w:pPr>
              <w:spacing w:line="240" w:lineRule="auto" w:before="0" w:after="0"/>
              <w:pStyle w:val="Compact"/>
            </w:pPr>
            <w:r>
              <w:rPr>
                <w:sz w:val="20"/>
                <w:szCs w:val="20"/>
              </w:rPr>
              <w:t xml:space="preserve">cislunar_NRHO</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Heidrich Holzinger AMOS 2025 doi:10.64861/JDBC3555 maneuver-laden arc</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Wishnek2021_L2_caseA</w:t>
            </w:r>
          </w:p>
        </w:tc>
        <w:tc>
          <w:tcPr>
            <w:tcW w:w="0" w:type="auto"/>
          </w:tcPr>
          <w:p>
            <w:pPr>
              <w:spacing w:line="240" w:lineRule="auto" w:before="0" w:after="0"/>
              <w:pStyle w:val="Compact"/>
            </w:pPr>
            <w:r>
              <w:rPr>
                <w:sz w:val="20"/>
                <w:szCs w:val="20"/>
              </w:rPr>
              <w:t xml:space="preserve">cislunar_L2_Halo</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Wishnek Holzinger Handley AMOS 2021 Robust Cislunar IOD</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Wishnek2021_L2_caseB</w:t>
            </w:r>
          </w:p>
        </w:tc>
        <w:tc>
          <w:tcPr>
            <w:tcW w:w="0" w:type="auto"/>
          </w:tcPr>
          <w:p>
            <w:pPr>
              <w:spacing w:line="240" w:lineRule="auto" w:before="0" w:after="0"/>
              <w:pStyle w:val="Compact"/>
            </w:pPr>
            <w:r>
              <w:rPr>
                <w:sz w:val="20"/>
                <w:szCs w:val="20"/>
              </w:rPr>
              <w:t xml:space="preserve">cislunar_L2_Halo</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Wishnek Holzinger Handley AMOS 2021 Robust Cislunar IOD</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Badura2024_PINN_test_lowgap</w:t>
            </w:r>
          </w:p>
        </w:tc>
        <w:tc>
          <w:tcPr>
            <w:tcW w:w="0" w:type="auto"/>
          </w:tcPr>
          <w:p>
            <w:pPr>
              <w:spacing w:line="240" w:lineRule="auto" w:before="0" w:after="0"/>
              <w:pStyle w:val="Compact"/>
            </w:pPr>
            <w:r>
              <w:rPr>
                <w:sz w:val="20"/>
                <w:szCs w:val="20"/>
              </w:rPr>
              <w:t xml:space="preserve">cislunar_L1_Halo</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Badura et al. AMOS 2024 doi:10.64861/UFLZ6709 test split</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Badura2024_PINN_test_highgap</w:t>
            </w:r>
          </w:p>
        </w:tc>
        <w:tc>
          <w:tcPr>
            <w:tcW w:w="0" w:type="auto"/>
          </w:tcPr>
          <w:p>
            <w:pPr>
              <w:spacing w:line="240" w:lineRule="auto" w:before="0" w:after="0"/>
              <w:pStyle w:val="Compact"/>
            </w:pPr>
            <w:r>
              <w:rPr>
                <w:sz w:val="20"/>
                <w:szCs w:val="20"/>
              </w:rPr>
              <w:t xml:space="preserve">cislunar_L1_Halo</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28.6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Badura et al. AMOS 2024 doi:10.64861/UFLZ6709 test split</w:t>
            </w:r>
          </w:p>
        </w:tc>
      </w:tr>
      <w:tr>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Kitagawa2025_LRO_longgap</w:t>
            </w:r>
          </w:p>
        </w:tc>
        <w:tc>
          <w:tcPr>
            <w:tcW w:w="0" w:type="auto"/>
          </w:tcPr>
          <w:p>
            <w:pPr>
              <w:spacing w:line="240" w:lineRule="auto" w:before="0" w:after="0"/>
              <w:pStyle w:val="Compact"/>
            </w:pPr>
            <w:r>
              <w:rPr>
                <w:sz w:val="20"/>
                <w:szCs w:val="20"/>
              </w:rPr>
              <w:t xml:space="preserve">lunar_orbit</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RF_TTC_TDOA</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Kitagawa et al. AMOS 2025 doi:10.64861/DRTH1291 [illustrative long-gap extrapolation]</w:t>
            </w:r>
          </w:p>
        </w:tc>
      </w:tr>
      <w:tr>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Koblick2023_Tulip_caseC</w:t>
            </w:r>
          </w:p>
        </w:tc>
        <w:tc>
          <w:tcPr>
            <w:tcW w:w="0" w:type="auto"/>
          </w:tcPr>
          <w:p>
            <w:pPr>
              <w:spacing w:line="240" w:lineRule="auto" w:before="0" w:after="0"/>
              <w:pStyle w:val="Compact"/>
            </w:pPr>
            <w:r>
              <w:rPr>
                <w:sz w:val="20"/>
                <w:szCs w:val="20"/>
              </w:rPr>
              <w:t xml:space="preserve">cislunar_three_body</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Koblick AMOS 2023 doi:10.64861/FNFT3594 short-gap regime</w:t>
            </w:r>
          </w:p>
        </w:tc>
      </w:tr>
      <w:tr>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ONeil2023_custody_med</w:t>
            </w:r>
          </w:p>
        </w:tc>
        <w:tc>
          <w:tcPr>
            <w:tcW w:w="0" w:type="auto"/>
          </w:tcPr>
          <w:p>
            <w:pPr>
              <w:spacing w:line="240" w:lineRule="auto" w:before="0" w:after="0"/>
              <w:pStyle w:val="Compact"/>
            </w:pPr>
            <w:r>
              <w:rPr>
                <w:sz w:val="20"/>
                <w:szCs w:val="20"/>
              </w:rPr>
              <w:t xml:space="preserve">cislunar_three_body</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12.6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O’Neil AMOS 2023 doi:10.64861/IIRV1868</w:t>
            </w:r>
          </w:p>
        </w:tc>
      </w:tr>
      <w:tr>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Wright2024_Poincare_caseC</w:t>
            </w:r>
          </w:p>
        </w:tc>
        <w:tc>
          <w:tcPr>
            <w:tcW w:w="0" w:type="auto"/>
          </w:tcPr>
          <w:p>
            <w:pPr>
              <w:spacing w:line="240" w:lineRule="auto" w:before="0" w:after="0"/>
              <w:pStyle w:val="Compact"/>
            </w:pPr>
            <w:r>
              <w:rPr>
                <w:sz w:val="20"/>
                <w:szCs w:val="20"/>
              </w:rPr>
              <w:t xml:space="preserve">cislunar_three_body</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25.7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Wright et al. AMOS 2024 doi:10.64861/UAMB9924</w:t>
            </w:r>
          </w:p>
        </w:tc>
      </w:tr>
      <w:tr>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Wishnek2025_DRO_secondary</w:t>
            </w:r>
          </w:p>
        </w:tc>
        <w:tc>
          <w:tcPr>
            <w:tcW w:w="0" w:type="auto"/>
          </w:tcPr>
          <w:p>
            <w:pPr>
              <w:spacing w:line="240" w:lineRule="auto" w:before="0" w:after="0"/>
              <w:pStyle w:val="Compact"/>
            </w:pPr>
            <w:r>
              <w:rPr>
                <w:sz w:val="20"/>
                <w:szCs w:val="20"/>
              </w:rPr>
              <w:t xml:space="preserve">cislunar_DRO</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14.9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Wishnek Nonweiler Tafur AMOS 2025 doi:10.64861/DCGY9420</w:t>
            </w:r>
          </w:p>
        </w:tc>
      </w:tr>
    </w:tbl>
    <w:bookmarkEnd w:id="90"/>
    <w:bookmarkStart w:id="9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pos_uncertainty_growth_km_per_day</w:t>
            </w:r>
          </w:p>
        </w:tc>
        <w:tc>
          <w:tcPr>
            <w:tcW w:w="0" w:type="auto"/>
          </w:tcPr>
          <w:p>
            <w:pPr>
              <w:spacing w:line="240" w:lineRule="auto" w:before="0" w:after="0"/>
              <w:pStyle w:val="Compact"/>
            </w:pPr>
            <w:r>
              <w:rPr>
                <w:sz w:val="20"/>
                <w:szCs w:val="20"/>
              </w:rPr>
              <w:t xml:space="preserve">Rate at which 1-sigma position uncertainty grows per day of propagation following the observation arc, in kilometers per day</w:t>
            </w:r>
          </w:p>
        </w:tc>
        <w:tc>
          <w:tcPr>
            <w:tcW w:w="0" w:type="auto"/>
          </w:tcPr>
          <w:p>
            <w:pPr>
              <w:spacing w:line="240" w:lineRule="auto" w:before="0" w:after="0"/>
              <w:pStyle w:val="Compact"/>
            </w:pPr>
            <w:r>
              <w:rPr>
                <w:sz w:val="20"/>
                <w:szCs w:val="20"/>
              </w:rPr>
              <w:t xml:space="preserve">Derived from reported OD covariance metrics across AMOS cislunar-SDA papers 2021-2025</w:t>
            </w:r>
          </w:p>
        </w:tc>
      </w:tr>
      <w:tr>
        <w:tc>
          <w:tcPr>
            <w:tcW w:w="0" w:type="auto"/>
          </w:tcPr>
          <w:p>
            <w:pPr>
              <w:spacing w:line="240" w:lineRule="auto" w:before="0" w:after="0"/>
              <w:pStyle w:val="Compact"/>
            </w:pPr>
            <w:r>
              <w:rPr>
                <w:sz w:val="20"/>
                <w:szCs w:val="20"/>
              </w:rPr>
              <w:t xml:space="preserve">tracking_gap_hr</w:t>
            </w:r>
          </w:p>
        </w:tc>
        <w:tc>
          <w:tcPr>
            <w:tcW w:w="0" w:type="auto"/>
          </w:tcPr>
          <w:p>
            <w:pPr>
              <w:spacing w:line="240" w:lineRule="auto" w:before="0" w:after="0"/>
              <w:pStyle w:val="Compact"/>
            </w:pPr>
            <w:r>
              <w:rPr>
                <w:sz w:val="20"/>
                <w:szCs w:val="20"/>
              </w:rPr>
              <w:t xml:space="preserve">Time between the end of the observation arc and the next scheduled measurement, in hours</w:t>
            </w:r>
          </w:p>
        </w:tc>
        <w:tc>
          <w:tcPr>
            <w:tcW w:w="0" w:type="auto"/>
          </w:tcPr>
          <w:p>
            <w:pPr>
              <w:spacing w:line="240" w:lineRule="auto" w:before="0" w:after="0"/>
              <w:pStyle w:val="Compact"/>
            </w:pPr>
            <w:r>
              <w:rPr>
                <w:sz w:val="20"/>
                <w:szCs w:val="20"/>
              </w:rPr>
              <w:t xml:space="preserve">AMOS cislunar OD papers; standard SDA tasking definition</w:t>
            </w:r>
          </w:p>
        </w:tc>
      </w:tr>
      <w:tr>
        <w:tc>
          <w:tcPr>
            <w:tcW w:w="0" w:type="auto"/>
          </w:tcPr>
          <w:p>
            <w:pPr>
              <w:spacing w:line="240" w:lineRule="auto" w:before="0" w:after="0"/>
              <w:pStyle w:val="Compact"/>
            </w:pPr>
            <w:r>
              <w:rPr>
                <w:sz w:val="20"/>
                <w:szCs w:val="20"/>
              </w:rPr>
              <w:t xml:space="preserve">sensor_aperture_m</w:t>
            </w:r>
          </w:p>
        </w:tc>
        <w:tc>
          <w:tcPr>
            <w:tcW w:w="0" w:type="auto"/>
          </w:tcPr>
          <w:p>
            <w:pPr>
              <w:spacing w:line="240" w:lineRule="auto" w:before="0" w:after="0"/>
              <w:pStyle w:val="Compact"/>
            </w:pPr>
            <w:r>
              <w:rPr>
                <w:sz w:val="20"/>
                <w:szCs w:val="20"/>
              </w:rPr>
              <w:t xml:space="preserve">Primary aperture diameter of the dominant tracking sensor, in meters</w:t>
            </w:r>
          </w:p>
        </w:tc>
        <w:tc>
          <w:tcPr>
            <w:tcW w:w="0" w:type="auto"/>
          </w:tcPr>
          <w:p>
            <w:pPr>
              <w:spacing w:line="240" w:lineRule="auto" w:before="0" w:after="0"/>
              <w:pStyle w:val="Compact"/>
            </w:pPr>
            <w:r>
              <w:rPr>
                <w:sz w:val="20"/>
                <w:szCs w:val="20"/>
              </w:rPr>
              <w:t xml:space="preserve">Sensor descriptions in source papers (e.g. Kitagawa 12 m parabola, Mandeville 0.36 m small telescope)</w:t>
            </w:r>
          </w:p>
        </w:tc>
      </w:tr>
      <w:tr>
        <w:tc>
          <w:tcPr>
            <w:tcW w:w="0" w:type="auto"/>
          </w:tcPr>
          <w:p>
            <w:pPr>
              <w:spacing w:line="240" w:lineRule="auto" w:before="0" w:after="0"/>
              <w:pStyle w:val="Compact"/>
            </w:pPr>
            <w:r>
              <w:rPr>
                <w:sz w:val="20"/>
                <w:szCs w:val="20"/>
              </w:rPr>
              <w:t xml:space="preserve">arc_length_hr</w:t>
            </w:r>
          </w:p>
        </w:tc>
        <w:tc>
          <w:tcPr>
            <w:tcW w:w="0" w:type="auto"/>
          </w:tcPr>
          <w:p>
            <w:pPr>
              <w:spacing w:line="240" w:lineRule="auto" w:before="0" w:after="0"/>
              <w:pStyle w:val="Compact"/>
            </w:pPr>
            <w:r>
              <w:rPr>
                <w:sz w:val="20"/>
                <w:szCs w:val="20"/>
              </w:rPr>
              <w:t xml:space="preserve">Duration of the contiguous observation arc used in the orbit determination, in hours</w:t>
            </w:r>
          </w:p>
        </w:tc>
        <w:tc>
          <w:tcPr>
            <w:tcW w:w="0" w:type="auto"/>
          </w:tcPr>
          <w:p>
            <w:pPr>
              <w:spacing w:line="240" w:lineRule="auto" w:before="0" w:after="0"/>
              <w:pStyle w:val="Compact"/>
            </w:pPr>
            <w:r>
              <w:rPr>
                <w:sz w:val="20"/>
                <w:szCs w:val="20"/>
              </w:rPr>
              <w:t xml:space="preserve">Source-paper experimental setups</w:t>
            </w:r>
          </w:p>
        </w:tc>
      </w:tr>
      <w:tr>
        <w:tc>
          <w:tcPr>
            <w:tcW w:w="0" w:type="auto"/>
          </w:tcPr>
          <w:p>
            <w:pPr>
              <w:spacing w:line="240" w:lineRule="auto" w:before="0" w:after="0"/>
              <w:pStyle w:val="Compact"/>
            </w:pPr>
            <w:r>
              <w:rPr>
                <w:sz w:val="20"/>
                <w:szCs w:val="20"/>
              </w:rPr>
              <w:t xml:space="preserve">is_cislunar</w:t>
            </w:r>
          </w:p>
        </w:tc>
        <w:tc>
          <w:tcPr>
            <w:tcW w:w="0" w:type="auto"/>
          </w:tcPr>
          <w:p>
            <w:pPr>
              <w:spacing w:line="240" w:lineRule="auto" w:before="0" w:after="0"/>
              <w:pStyle w:val="Compact"/>
            </w:pPr>
            <w:r>
              <w:rPr>
                <w:sz w:val="20"/>
                <w:szCs w:val="20"/>
              </w:rPr>
              <w:t xml:space="preserve">Indicator equal to 1 for cislunar-regime objects (translunar, NRHO, halo, DRO, three-body) and 0 for GEO or LEO baseline cases</w:t>
            </w:r>
          </w:p>
        </w:tc>
        <w:tc>
          <w:tcPr>
            <w:tcW w:w="0" w:type="auto"/>
          </w:tcPr>
          <w:p>
            <w:pPr>
              <w:spacing w:line="240" w:lineRule="auto" w:before="0" w:after="0"/>
              <w:pStyle w:val="Compact"/>
            </w:pPr>
            <w:r>
              <w:rPr>
                <w:sz w:val="20"/>
                <w:szCs w:val="20"/>
              </w:rPr>
              <w:t xml:space="preserve">Regime classification per source paper and standard regime definitions</w:t>
            </w:r>
          </w:p>
        </w:tc>
      </w:tr>
    </w:tbl>
    <w:bookmarkEnd w:id="91"/>
    <w:bookmarkStart w:id="9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-4.2182</w:t>
            </w:r>
          </w:p>
        </w:tc>
        <w:tc>
          <w:tcPr>
            <w:tcW w:w="0" w:type="auto"/>
          </w:tcPr>
          <w:p>
            <w:pPr>
              <w:spacing w:line="240" w:lineRule="auto" w:before="0" w:after="0"/>
              <w:pStyle w:val="Compact"/>
            </w:pPr>
            <w:r>
              <w:rPr>
                <w:sz w:val="20"/>
                <w:szCs w:val="20"/>
              </w:rPr>
              <w:t xml:space="preserve">2.4155</w:t>
            </w:r>
          </w:p>
        </w:tc>
        <w:tc>
          <w:tcPr>
            <w:tcW w:w="0" w:type="auto"/>
          </w:tcPr>
          <w:p>
            <w:pPr>
              <w:spacing w:line="240" w:lineRule="auto" w:before="0" w:after="0"/>
              <w:pStyle w:val="Compact"/>
            </w:pPr>
            <w:r>
              <w:rPr>
                <w:sz w:val="20"/>
                <w:szCs w:val="20"/>
              </w:rPr>
              <w:t xml:space="preserve">-1.7463</w:t>
            </w:r>
          </w:p>
        </w:tc>
        <w:tc>
          <w:tcPr>
            <w:tcW w:w="0" w:type="auto"/>
          </w:tcPr>
          <w:p>
            <w:pPr>
              <w:spacing w:line="240" w:lineRule="auto" w:before="0" w:after="0"/>
              <w:pStyle w:val="Compact"/>
            </w:pPr>
            <w:r>
              <w:rPr>
                <w:sz w:val="20"/>
                <w:szCs w:val="20"/>
              </w:rPr>
              <w:t xml:space="preserve">0.0808</w:t>
            </w:r>
          </w:p>
        </w:tc>
        <w:tc>
          <w:tcPr>
            <w:tcW w:w="0" w:type="auto"/>
          </w:tcPr>
          <w:p>
            <w:pPr>
              <w:spacing w:line="240" w:lineRule="auto" w:before="0" w:after="0"/>
              <w:pStyle w:val="Compact"/>
            </w:pPr>
            <w:r>
              <w:rPr>
                <w:sz w:val="20"/>
                <w:szCs w:val="20"/>
              </w:rPr>
              <w:t xml:space="preserve">[-8.9526, 0.5161]</w:t>
            </w:r>
          </w:p>
        </w:tc>
      </w:tr>
      <w:tr>
        <w:tc>
          <w:tcPr>
            <w:tcW w:w="0" w:type="auto"/>
          </w:tcPr>
          <w:p>
            <w:pPr>
              <w:spacing w:line="240" w:lineRule="auto" w:before="0" w:after="0"/>
              <w:pStyle w:val="Compact"/>
            </w:pPr>
            <w:r>
              <w:rPr>
                <w:sz w:val="20"/>
                <w:szCs w:val="20"/>
              </w:rPr>
              <w:t xml:space="preserve">tracking_gap_hr</w:t>
            </w:r>
          </w:p>
        </w:tc>
        <w:tc>
          <w:tcPr>
            <w:tcW w:w="0" w:type="auto"/>
          </w:tcPr>
          <w:p>
            <w:pPr>
              <w:spacing w:line="240" w:lineRule="auto" w:before="0" w:after="0"/>
              <w:pStyle w:val="Compact"/>
            </w:pPr>
            <w:r>
              <w:rPr>
                <w:sz w:val="20"/>
                <w:szCs w:val="20"/>
              </w:rPr>
              <w:t xml:space="preserve">0.632</w:t>
            </w:r>
          </w:p>
        </w:tc>
        <w:tc>
          <w:tcPr>
            <w:tcW w:w="0" w:type="auto"/>
          </w:tcPr>
          <w:p>
            <w:pPr>
              <w:spacing w:line="240" w:lineRule="auto" w:before="0" w:after="0"/>
              <w:pStyle w:val="Compact"/>
            </w:pPr>
            <w:r>
              <w:rPr>
                <w:sz w:val="20"/>
                <w:szCs w:val="20"/>
              </w:rPr>
              <w:t xml:space="preserve">0.0524</w:t>
            </w:r>
          </w:p>
        </w:tc>
        <w:tc>
          <w:tcPr>
            <w:tcW w:w="0" w:type="auto"/>
          </w:tcPr>
          <w:p>
            <w:pPr>
              <w:spacing w:line="240" w:lineRule="auto" w:before="0" w:after="0"/>
              <w:pStyle w:val="Compact"/>
            </w:pPr>
            <w:r>
              <w:rPr>
                <w:sz w:val="20"/>
                <w:szCs w:val="20"/>
              </w:rPr>
              <w:t xml:space="preserve">12.0715</w:t>
            </w:r>
          </w:p>
        </w:tc>
        <w:tc>
          <w:tcPr>
            <w:tcW w:w="0" w:type="auto"/>
          </w:tcPr>
          <w:p>
            <w:pPr>
              <w:spacing w:line="240" w:lineRule="auto" w:before="0" w:after="0"/>
              <w:pStyle w:val="Compact"/>
            </w:pPr>
            <w:r>
              <w:rPr>
                <w:sz w:val="20"/>
                <w:szCs w:val="20"/>
              </w:rPr>
              <w:t xml:space="preserve">1.493e-33</w:t>
            </w:r>
          </w:p>
        </w:tc>
        <w:tc>
          <w:tcPr>
            <w:tcW w:w="0" w:type="auto"/>
          </w:tcPr>
          <w:p>
            <w:pPr>
              <w:spacing w:line="240" w:lineRule="auto" w:before="0" w:after="0"/>
              <w:pStyle w:val="Compact"/>
            </w:pPr>
            <w:r>
              <w:rPr>
                <w:sz w:val="20"/>
                <w:szCs w:val="20"/>
              </w:rPr>
              <w:t xml:space="preserve">[0.5294, 0.7346]</w:t>
            </w:r>
          </w:p>
        </w:tc>
      </w:tr>
      <w:tr>
        <w:tc>
          <w:tcPr>
            <w:tcW w:w="0" w:type="auto"/>
          </w:tcPr>
          <w:p>
            <w:pPr>
              <w:spacing w:line="240" w:lineRule="auto" w:before="0" w:after="0"/>
              <w:pStyle w:val="Compact"/>
            </w:pPr>
            <w:r>
              <w:rPr>
                <w:sz w:val="20"/>
                <w:szCs w:val="20"/>
              </w:rPr>
              <w:t xml:space="preserve">sensor_aperture_m</w:t>
            </w:r>
          </w:p>
        </w:tc>
        <w:tc>
          <w:tcPr>
            <w:tcW w:w="0" w:type="auto"/>
          </w:tcPr>
          <w:p>
            <w:pPr>
              <w:spacing w:line="240" w:lineRule="auto" w:before="0" w:after="0"/>
              <w:pStyle w:val="Compact"/>
            </w:pPr>
            <w:r>
              <w:rPr>
                <w:sz w:val="20"/>
                <w:szCs w:val="20"/>
              </w:rPr>
              <w:t xml:space="preserve">-0.7829</w:t>
            </w:r>
          </w:p>
        </w:tc>
        <w:tc>
          <w:tcPr>
            <w:tcW w:w="0" w:type="auto"/>
          </w:tcPr>
          <w:p>
            <w:pPr>
              <w:spacing w:line="240" w:lineRule="auto" w:before="0" w:after="0"/>
              <w:pStyle w:val="Compact"/>
            </w:pPr>
            <w:r>
              <w:rPr>
                <w:sz w:val="20"/>
                <w:szCs w:val="20"/>
              </w:rPr>
              <w:t xml:space="preserve">0.1516</w:t>
            </w:r>
          </w:p>
        </w:tc>
        <w:tc>
          <w:tcPr>
            <w:tcW w:w="0" w:type="auto"/>
          </w:tcPr>
          <w:p>
            <w:pPr>
              <w:spacing w:line="240" w:lineRule="auto" w:before="0" w:after="0"/>
              <w:pStyle w:val="Compact"/>
            </w:pPr>
            <w:r>
              <w:rPr>
                <w:sz w:val="20"/>
                <w:szCs w:val="20"/>
              </w:rPr>
              <w:t xml:space="preserve">-5.1647</w:t>
            </w:r>
          </w:p>
        </w:tc>
        <w:tc>
          <w:tcPr>
            <w:tcW w:w="0" w:type="auto"/>
          </w:tcPr>
          <w:p>
            <w:pPr>
              <w:spacing w:line="240" w:lineRule="auto" w:before="0" w:after="0"/>
              <w:pStyle w:val="Compact"/>
            </w:pPr>
            <w:r>
              <w:rPr>
                <w:sz w:val="20"/>
                <w:szCs w:val="20"/>
              </w:rPr>
              <w:t xml:space="preserve">2.408e-07</w:t>
            </w:r>
          </w:p>
        </w:tc>
        <w:tc>
          <w:tcPr>
            <w:tcW w:w="0" w:type="auto"/>
          </w:tcPr>
          <w:p>
            <w:pPr>
              <w:spacing w:line="240" w:lineRule="auto" w:before="0" w:after="0"/>
              <w:pStyle w:val="Compact"/>
            </w:pPr>
            <w:r>
              <w:rPr>
                <w:sz w:val="20"/>
                <w:szCs w:val="20"/>
              </w:rPr>
              <w:t xml:space="preserve">[-1.0799, -0.4858]</w:t>
            </w:r>
          </w:p>
        </w:tc>
      </w:tr>
      <w:tr>
        <w:tc>
          <w:tcPr>
            <w:tcW w:w="0" w:type="auto"/>
          </w:tcPr>
          <w:p>
            <w:pPr>
              <w:spacing w:line="240" w:lineRule="auto" w:before="0" w:after="0"/>
              <w:pStyle w:val="Compact"/>
            </w:pPr>
            <w:r>
              <w:rPr>
                <w:sz w:val="20"/>
                <w:szCs w:val="20"/>
              </w:rPr>
              <w:t xml:space="preserve">arc_length_hr</w:t>
            </w:r>
          </w:p>
        </w:tc>
        <w:tc>
          <w:tcPr>
            <w:tcW w:w="0" w:type="auto"/>
          </w:tcPr>
          <w:p>
            <w:pPr>
              <w:spacing w:line="240" w:lineRule="auto" w:before="0" w:after="0"/>
              <w:pStyle w:val="Compact"/>
            </w:pPr>
            <w:r>
              <w:rPr>
                <w:sz w:val="20"/>
                <w:szCs w:val="20"/>
              </w:rPr>
              <w:t xml:space="preserve">0.2105</w:t>
            </w:r>
          </w:p>
        </w:tc>
        <w:tc>
          <w:tcPr>
            <w:tcW w:w="0" w:type="auto"/>
          </w:tcPr>
          <w:p>
            <w:pPr>
              <w:spacing w:line="240" w:lineRule="auto" w:before="0" w:after="0"/>
              <w:pStyle w:val="Compact"/>
            </w:pPr>
            <w:r>
              <w:rPr>
                <w:sz w:val="20"/>
                <w:szCs w:val="20"/>
              </w:rPr>
              <w:t xml:space="preserve">0.1853</w:t>
            </w:r>
          </w:p>
        </w:tc>
        <w:tc>
          <w:tcPr>
            <w:tcW w:w="0" w:type="auto"/>
          </w:tcPr>
          <w:p>
            <w:pPr>
              <w:spacing w:line="240" w:lineRule="auto" w:before="0" w:after="0"/>
              <w:pStyle w:val="Compact"/>
            </w:pPr>
            <w:r>
              <w:rPr>
                <w:sz w:val="20"/>
                <w:szCs w:val="20"/>
              </w:rPr>
              <w:t xml:space="preserve">1.1358</w:t>
            </w:r>
          </w:p>
        </w:tc>
        <w:tc>
          <w:tcPr>
            <w:tcW w:w="0" w:type="auto"/>
          </w:tcPr>
          <w:p>
            <w:pPr>
              <w:spacing w:line="240" w:lineRule="auto" w:before="0" w:after="0"/>
              <w:pStyle w:val="Compact"/>
            </w:pPr>
            <w:r>
              <w:rPr>
                <w:sz w:val="20"/>
                <w:szCs w:val="20"/>
              </w:rPr>
              <w:t xml:space="preserve">0.256</w:t>
            </w:r>
          </w:p>
        </w:tc>
        <w:tc>
          <w:tcPr>
            <w:tcW w:w="0" w:type="auto"/>
          </w:tcPr>
          <w:p>
            <w:pPr>
              <w:spacing w:line="240" w:lineRule="auto" w:before="0" w:after="0"/>
              <w:pStyle w:val="Compact"/>
            </w:pPr>
            <w:r>
              <w:rPr>
                <w:sz w:val="20"/>
                <w:szCs w:val="20"/>
              </w:rPr>
              <w:t xml:space="preserve">[-0.1527, 0.5737]</w:t>
            </w:r>
          </w:p>
        </w:tc>
      </w:tr>
      <w:tr>
        <w:tc>
          <w:tcPr>
            <w:tcW w:w="0" w:type="auto"/>
          </w:tcPr>
          <w:p>
            <w:pPr>
              <w:spacing w:line="240" w:lineRule="auto" w:before="0" w:after="0"/>
              <w:pStyle w:val="Compact"/>
            </w:pPr>
            <w:r>
              <w:rPr>
                <w:sz w:val="20"/>
                <w:szCs w:val="20"/>
              </w:rPr>
              <w:t xml:space="preserve">is_cislunar</w:t>
            </w:r>
          </w:p>
        </w:tc>
        <w:tc>
          <w:tcPr>
            <w:tcW w:w="0" w:type="auto"/>
          </w:tcPr>
          <w:p>
            <w:pPr>
              <w:spacing w:line="240" w:lineRule="auto" w:before="0" w:after="0"/>
              <w:pStyle w:val="Compact"/>
            </w:pPr>
            <w:r>
              <w:rPr>
                <w:sz w:val="20"/>
                <w:szCs w:val="20"/>
              </w:rPr>
              <w:t xml:space="preserve">9.1137</w:t>
            </w:r>
          </w:p>
        </w:tc>
        <w:tc>
          <w:tcPr>
            <w:tcW w:w="0" w:type="auto"/>
          </w:tcPr>
          <w:p>
            <w:pPr>
              <w:spacing w:line="240" w:lineRule="auto" w:before="0" w:after="0"/>
              <w:pStyle w:val="Compact"/>
            </w:pPr>
            <w:r>
              <w:rPr>
                <w:sz w:val="20"/>
                <w:szCs w:val="20"/>
              </w:rPr>
              <w:t xml:space="preserve">1.5643</w:t>
            </w:r>
          </w:p>
        </w:tc>
        <w:tc>
          <w:tcPr>
            <w:tcW w:w="0" w:type="auto"/>
          </w:tcPr>
          <w:p>
            <w:pPr>
              <w:spacing w:line="240" w:lineRule="auto" w:before="0" w:after="0"/>
              <w:pStyle w:val="Compact"/>
            </w:pPr>
            <w:r>
              <w:rPr>
                <w:sz w:val="20"/>
                <w:szCs w:val="20"/>
              </w:rPr>
              <w:t xml:space="preserve">5.8259</w:t>
            </w:r>
          </w:p>
        </w:tc>
        <w:tc>
          <w:tcPr>
            <w:tcW w:w="0" w:type="auto"/>
          </w:tcPr>
          <w:p>
            <w:pPr>
              <w:spacing w:line="240" w:lineRule="auto" w:before="0" w:after="0"/>
              <w:pStyle w:val="Compact"/>
            </w:pPr>
            <w:r>
              <w:rPr>
                <w:sz w:val="20"/>
                <w:szCs w:val="20"/>
              </w:rPr>
              <w:t xml:space="preserve">5.68e-09</w:t>
            </w:r>
          </w:p>
        </w:tc>
        <w:tc>
          <w:tcPr>
            <w:tcW w:w="0" w:type="auto"/>
          </w:tcPr>
          <w:p>
            <w:pPr>
              <w:spacing w:line="240" w:lineRule="auto" w:before="0" w:after="0"/>
              <w:pStyle w:val="Compact"/>
            </w:pPr>
            <w:r>
              <w:rPr>
                <w:sz w:val="20"/>
                <w:szCs w:val="20"/>
              </w:rPr>
              <w:t xml:space="preserve">[6.0477, 12.1797]</w:t>
            </w:r>
          </w:p>
        </w:tc>
      </w:tr>
    </w:tbl>
    <w:p>
      <w:pPr>
        <w:pStyle w:val="BodyText"/>
      </w:pPr>
      <w:r>
        <w:t xml:space="preserve">Fit: N = 35 R2 = 0.9157 R2_adj = 0.9045 F = 70.0718 F_p = 8.774e-15</w:t>
      </w:r>
    </w:p>
    <w:bookmarkEnd w:id="92"/>
    <w:bookmarkEnd w:id="93"/>
    <w:bookmarkEnd w:id="9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6" Target="media/rId86.png" /><Relationship Type="http://schemas.openxmlformats.org/officeDocument/2006/relationships/hyperlink" Id="rId69" Target="https://doi.org/10.64861/DCGY9420" TargetMode="External" /><Relationship Type="http://schemas.openxmlformats.org/officeDocument/2006/relationships/hyperlink" Id="rId77" Target="https://doi.org/10.64861/DRTH1291" TargetMode="External" /><Relationship Type="http://schemas.openxmlformats.org/officeDocument/2006/relationships/hyperlink" Id="rId71" Target="https://doi.org/10.64861/FFYG1923" TargetMode="External" /><Relationship Type="http://schemas.openxmlformats.org/officeDocument/2006/relationships/hyperlink" Id="rId81" Target="https://doi.org/10.64861/FNFT3594" TargetMode="External" /><Relationship Type="http://schemas.openxmlformats.org/officeDocument/2006/relationships/hyperlink" Id="rId79" Target="https://doi.org/10.64861/IIRV1868" TargetMode="External" /><Relationship Type="http://schemas.openxmlformats.org/officeDocument/2006/relationships/hyperlink" Id="rId73" Target="https://doi.org/10.64861/JDBC3555" TargetMode="External" /><Relationship Type="http://schemas.openxmlformats.org/officeDocument/2006/relationships/hyperlink" Id="rId83" Target="https://doi.org/10.64861/UAMB9924" TargetMode="External" /><Relationship Type="http://schemas.openxmlformats.org/officeDocument/2006/relationships/hyperlink" Id="rId75" Target="https://doi.org/10.64861/UFLZ6709" TargetMode="External" /></Relationships>
</file>

<file path=word/_rels/footnotes.xml.rels><?xml version="1.0" encoding="UTF-8"?><Relationships xmlns="http://schemas.openxmlformats.org/package/2006/relationships"><Relationship Type="http://schemas.openxmlformats.org/officeDocument/2006/relationships/hyperlink" Id="rId69" Target="https://doi.org/10.64861/DCGY9420" TargetMode="External" /><Relationship Type="http://schemas.openxmlformats.org/officeDocument/2006/relationships/hyperlink" Id="rId77" Target="https://doi.org/10.64861/DRTH1291" TargetMode="External" /><Relationship Type="http://schemas.openxmlformats.org/officeDocument/2006/relationships/hyperlink" Id="rId71" Target="https://doi.org/10.64861/FFYG1923" TargetMode="External" /><Relationship Type="http://schemas.openxmlformats.org/officeDocument/2006/relationships/hyperlink" Id="rId81" Target="https://doi.org/10.64861/FNFT3594" TargetMode="External" /><Relationship Type="http://schemas.openxmlformats.org/officeDocument/2006/relationships/hyperlink" Id="rId79" Target="https://doi.org/10.64861/IIRV1868" TargetMode="External" /><Relationship Type="http://schemas.openxmlformats.org/officeDocument/2006/relationships/hyperlink" Id="rId73" Target="https://doi.org/10.64861/JDBC3555" TargetMode="External" /><Relationship Type="http://schemas.openxmlformats.org/officeDocument/2006/relationships/hyperlink" Id="rId83" Target="https://doi.org/10.64861/UAMB9924" TargetMode="External" /><Relationship Type="http://schemas.openxmlformats.org/officeDocument/2006/relationships/hyperlink" Id="rId75" Target="https://doi.org/10.64861/UFLZ6709"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2026-06-27T00:26:20Z</dcterms:created>
  <dcterms:modified xsi:type="dcterms:W3CDTF">2026-06-27T00:26:20Z</dcterms:modified>
</cp:coreProperties>
</file>

<file path=docProps/custom.xml><?xml version="1.0" encoding="utf-8"?>
<Properties xmlns="http://schemas.openxmlformats.org/officeDocument/2006/custom-properties" xmlns:vt="http://schemas.openxmlformats.org/officeDocument/2006/docPropsVTypes"/>
</file>