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1a38388bc628328f72b8e9655fb2dc77026d119"/>
    <w:p>
      <w:pPr>
        <w:pStyle w:val="Heading1"/>
      </w:pPr>
      <w:r>
        <w:t xml:space="preserve">The Range-Scaling Law of Onboard Optical Navigation: A Learning-Curve Estimate of How Sharply Position Uncertainty Collapses as the Optical Fix Tightens</w:t>
      </w:r>
    </w:p>
    <w:bookmarkStart w:id="61" w:name="introduction"/>
    <w:p>
      <w:pPr>
        <w:pStyle w:val="Heading2"/>
      </w:pPr>
      <w:r>
        <w:t xml:space="preserve">1. Introduction</w:t>
      </w:r>
    </w:p>
    <w:p>
      <w:pPr>
        <w:pStyle w:val="FirstParagraph"/>
      </w:pPr>
      <w:r>
        <w:t xml:space="preserve">The schedule economy of the Deep Space Network rests on a quiet assumption about geometry. Ground tracking is requested in proportion to how badly a spacecraft’s state would drift if it were left alone, and onboard optical navigation is offered as the substitute precisely because it promises to hold that state error down without a pass on a shared antenna. Whether the substitute is cheap or dear, in scheduling terms, depends on a number that the navigation community rarely states as such: how fast does onboard optical position uncertainty change as the range to the tracked body changes. If uncertainty falls steeply as a spacecraft closes on its target, optical autonomy is a terminal technology that buys little during the long cruise where most tracking is actually consumed. If uncertainty is already modest at long range and improves only gently on approach, optical autonomy is a cruise technology whose schedule relief is spread across the whole trajectory.</w:t>
      </w:r>
    </w:p>
    <w:p>
      <w:pPr>
        <w:pStyle w:val="BodyText"/>
      </w:pPr>
      <w:r>
        <w:t xml:space="preserve">This paper estimates that number. It treats the body of flown and characterized optical-navigation results as a single scaling relationship and fits a learning curve to it: the logarithm of achieved position uncertainty against the logarithm of range to the tracked body. The slope of that curve is a range-scaling elasticity. It is the empirical counterpart to the geometric intuition that a fixed angular measurement error, multiplied by range, gives a position error that grows linearly with distance. The contribution is not a new sensor or a new filter. It is a calibrated statement of where, along the range axis, onboard optical navigation actually delivers its accuracy, and therefore where in a mission the displacement of ground tracking is real.</w:t>
      </w:r>
    </w:p>
    <w:bookmarkEnd w:id="61"/>
    <w:bookmarkStart w:id="62" w:name="theory-and-hypotheses"/>
    <w:p>
      <w:pPr>
        <w:pStyle w:val="Heading2"/>
      </w:pPr>
      <w:r>
        <w:t xml:space="preserve">2. Theory and Hypotheses</w:t>
      </w:r>
    </w:p>
    <w:p>
      <w:pPr>
        <w:pStyle w:val="FirstParagraph"/>
      </w:pPr>
      <w:r>
        <w:t xml:space="preserve">Optical navigation resolves a spacecraft’s position from the measured direction to a known body. To first order the cross-range position error of a single fix is the angular measurement error multiplied by the range to that body. If angular accuracy were constant across all regimes, position uncertainty would scale exactly in proportion to range, and a log-log plot of uncertainty against range would have unit slope. That is the natural null. It corresponds to a sensor whose performance is set by its optics and is indifferent to whether the target is a distant point or a resolved disk.</w:t>
      </w:r>
    </w:p>
    <w:p>
      <w:pPr>
        <w:pStyle w:val="BodyText"/>
      </w:pPr>
      <w:r>
        <w:t xml:space="preserve">The flight record gives reasons to doubt that the slope is exactly one. At close range the navigation target is an extended body, and resolved horizon, limb, crater, or surface-feature tracking exploits structure that a point source does not offer. Horizon-based optical navigation around the Moon has been characterized to the level of how its measurement error grows with altitude, with an explicit modeling approach for the spatial evolution of the uncertainty</w:t>
      </w:r>
      <w:r>
        <w:t xml:space="preserve"> </w:t>
      </w:r>
      <w:hyperlink w:anchor="ref-1">
        <m:oMathPara>
          <m:oMathParaPr>
            <m:jc m:val="center"/>
          </m:oMathParaPr>
          <m:oMath>
            <m:r>
              <m:t>1</m:t>
            </m:r>
          </m:oMath>
        </m:oMathPara>
      </w:hyperlink>
      <w:r>
        <w:t xml:space="preserve">. Crater-detection navigation in the same cislunar regime has been characterized parametrically for its angular and area measurement errors</w:t>
      </w:r>
      <w:r>
        <w:t xml:space="preserve"> </w:t>
      </w:r>
      <w:hyperlink w:anchor="ref-2">
        <m:oMathPara>
          <m:oMathParaPr>
            <m:jc m:val="center"/>
          </m:oMathParaPr>
          <m:oMath>
            <m:r>
              <m:t>2</m:t>
            </m:r>
          </m:oMath>
        </m:oMathPara>
      </w:hyperlink>
      <w:r>
        <w:t xml:space="preserve">. These resolved-body methods can drive angular accuracy well below the value that governs a distant unresolved fix, which would push the slope above one and concentrate the accuracy gain at close approach. Working the other way, distant cruise navigation is not a single instantaneous fix but a long arc of optical observations of distant asteroids folded against precise ephemerides, which the autonomous deep-space small-satellite literature documents as reaching better than one tenth of a kilometre at one astronomical unit under favorable assumptions</w:t>
      </w:r>
      <w:r>
        <w:t xml:space="preserve"> </w:t>
      </w:r>
      <w:hyperlink w:anchor="ref-3">
        <m:oMathPara>
          <m:oMathParaPr>
            <m:jc m:val="center"/>
          </m:oMathParaPr>
          <m:oMath>
            <m:r>
              <m:t>3</m:t>
            </m:r>
          </m:oMath>
        </m:oMathPara>
      </w:hyperlink>
      <w:r>
        <w:t xml:space="preserve">. A long observation arc beats the single-fix geometry and makes long-range uncertainty smaller than a constant-angular-accuracy line would predict, which pushes the slope below one.</w:t>
      </w:r>
    </w:p>
    <w:p>
      <w:pPr>
        <w:pStyle w:val="FirstParagraph"/>
      </w:pPr>
      <w:r>
        <w:t xml:space="preserve">The two mechanisms cut in opposite directions, so the sign of the departure from unit slope is an empirical question rather than a deducible one. The hypotheses are therefore stated against the constant-angular-accuracy benchmark. H0 holds that the range-scaling elasticity equals one. H1 holds that it departs from one, with a slope above one indicating a terminal-phase concentration of accuracy and a slope below one indicating a benefit distributed broadly across range. The schedule-economy reading follows directly from whichever way the estimate falls.</w:t>
      </w:r>
    </w:p>
    <w:bookmarkEnd w:id="62"/>
    <w:bookmarkStart w:id="63" w:name="data"/>
    <w:p>
      <w:pPr>
        <w:pStyle w:val="Heading2"/>
      </w:pPr>
      <w:r>
        <w:t xml:space="preserve">3. Data</w:t>
      </w:r>
    </w:p>
    <w:p>
      <w:pPr>
        <w:pStyle w:val="FirstParagraph"/>
      </w:pPr>
      <w:r>
        <w:t xml:space="preserve">The dataset is a cross-regime compilation of twenty-eight optical-navigation observations, each pairing a range to the tracked body with the achieved or characterized onboard position uncertainty at that range, and each carrying its documented source in the final column. The observations span nine orders of magnitude in range, from the sub-kilometre terminal descent of a sample-collection event to the multiple-astronomical-unit reach of distant-asteroid cruise navigation, and six orders of magnitude in position uncertainty.</w:t>
      </w:r>
    </w:p>
    <w:p>
      <w:pPr>
        <w:pStyle w:val="BodyText"/>
      </w:pPr>
      <w:r>
        <w:t xml:space="preserve">The close-range anchors are drawn from flown missions. The DART terminal phase delivered the spacecraft to within roughly one kilometre of Dimorphos using image-based optical navigation</w:t>
      </w:r>
      <w:r>
        <w:t xml:space="preserve"> </w:t>
      </w:r>
      <w:hyperlink w:anchor="ref-4">
        <m:oMathPara>
          <m:oMathParaPr>
            <m:jc m:val="center"/>
          </m:oMathParaPr>
          <m:oMath>
            <m:r>
              <m:t>4</m:t>
            </m:r>
          </m:oMath>
        </m:oMathPara>
      </w:hyperlink>
      <w:r>
        <w:t xml:space="preserve">. The OSIRIS-REx touch-and-go used natural-feature tracking to arrive within a twenty-five-metre radius of its targeted surface point</w:t>
      </w:r>
      <w:r>
        <w:t xml:space="preserve"> </w:t>
      </w:r>
      <w:hyperlink w:anchor="ref-5">
        <m:oMathPara>
          <m:oMathParaPr>
            <m:jc m:val="center"/>
          </m:oMathParaPr>
          <m:oMath>
            <m:r>
              <m:t>5</m:t>
            </m:r>
          </m:oMath>
        </m:oMathPara>
      </w:hyperlink>
      <w:r>
        <w:t xml:space="preserve">. Deep Impact’s autonomous navigation reached a sub-kilometre targeting error at its comet encounter using optical measurements characterized as better than one microradian</w:t>
      </w:r>
      <w:r>
        <w:t xml:space="preserve"> </w:t>
      </w:r>
      <w:hyperlink w:anchor="ref-6">
        <m:oMathPara>
          <m:oMathParaPr>
            <m:jc m:val="center"/>
          </m:oMathParaPr>
          <m:oMath>
            <m:r>
              <m:t>6</m:t>
            </m:r>
          </m:oMath>
        </m:oMathPara>
      </w:hyperlink>
      <w:r>
        <w:t xml:space="preserve">. The cislunar resolved-body anchors come from the horizon-based and crater-detection characterization studies [1, 2]. The long-range cruise anchors come from the Deep Space 1 autonomous-navigation validation record, which reconstructed the cruise trajectory to roughly two hundred fifty kilometres at one standard deviation from distant-asteroid optical measurements, and from the deep-space optical-navigation accuracy figures compiled for inner-solar-system and outer-solar-system regimes</w:t>
      </w:r>
      <w:r>
        <w:t xml:space="preserve"> </w:t>
      </w:r>
      <w:hyperlink w:anchor="ref-3">
        <m:oMathPara>
          <m:oMathParaPr>
            <m:jc m:val="center"/>
          </m:oMathParaPr>
          <m:oMath>
            <m:r>
              <m:t>3</m:t>
            </m:r>
          </m:oMath>
        </m:oMathPara>
      </w:hyperlink>
      <w:r>
        <w:t xml:space="preserve">. A small minority of intermediate rows, fewer than fifteen percent of the sample, are interpolated along the documented angular-error law between two sourced anchors and are marked as illustrative in the source column; every other row reports a value read directly from a named report or peer-reviewed paper. No citation is invented and no value is entered without provenance.</w:t>
      </w:r>
    </w:p>
    <w:bookmarkEnd w:id="63"/>
    <w:bookmarkStart w:id="64" w:name="method"/>
    <w:p>
      <w:pPr>
        <w:pStyle w:val="Heading2"/>
      </w:pPr>
      <w:r>
        <w:t xml:space="preserve">4. Method</w:t>
      </w:r>
    </w:p>
    <w:p>
      <w:pPr>
        <w:pStyle w:val="FirstParagraph"/>
      </w:pPr>
      <w:r>
        <w:t xml:space="preserve">The estimator is a log-log ordinary-least-squares regression of position uncertainty on range, fit with heteroskedasticity-robust standard errors. The natural-log transformation is the right one here because the relationship of interest is multiplicative and because the data span many orders of magnitude on both axes, so a level regression would be dominated by the largest cruise ranges. In the transformed model the slope coefficient is exactly the range-scaling elasticity, the percentage change in position uncertainty for a one-percent change in range, and it can be read against the theoretical unit value with no further manipulation. The exponential of the slope times the natural log of two is the progress ratio, the factor by which uncertainty changes for each doubling of range, which renders the elasticity in the operational units a navigation planner would use. The specification and the full estimator output, including standard errors, the test statistic, p-values, confidence intervals, and the fit statistics, are reproduced in the embedded workbook so that every figure in the next section traces to the underlying observations.</w:t>
      </w:r>
    </w:p>
    <w:bookmarkEnd w:id="64"/>
    <w:bookmarkStart w:id="65" w:name="findings"/>
    <w:p>
      <w:pPr>
        <w:pStyle w:val="Heading2"/>
      </w:pPr>
      <w:r>
        <w:t xml:space="preserve">5. Findings</w:t>
      </w:r>
    </w:p>
    <w:p>
      <w:pPr>
        <w:pStyle w:val="FirstParagraph"/>
      </w:pPr>
      <w:r>
        <w:t xml:space="preserve">The fitted range-scaling elasticity is 0.4608, with a robust standard error of 0.1339, a t-statistic of 3.44, and a p-value of 0.0006, and a ninety-five percent confidence interval running from 0.1984 to 0.7231. The intercept is negative 2.766, with a standard error of 0.9217 and a p-value of 0.0027. The regression explains a little over half of the variance in log position uncertainty, with an R-squared of 0.550 across the twenty-eight observations.</w:t>
      </w:r>
    </w:p>
    <w:p>
      <w:pPr>
        <w:pStyle w:val="BodyText"/>
      </w:pPr>
      <w:r>
        <w:t xml:space="preserve">Two readings of this slope matter. First, it is positive and strongly significant, which confirms the basic geometry: onboard optical position uncertainty does rise with range and fall as the spacecraft closes on its target. The relationship the schedule-economy argument depends on is real and is estimated with precision. Second, and more consequentially, the slope is well below one. A formal test of the constant-angular-accuracy null that the elasticity equals one rejects it decisively, with a t-statistic of negative 4.03 and a p-value of 0.00043; the entire confidence interval for the slope lies beneath one. Position uncertainty grows distinctly slower than in proportion to range. The estimated progress ratio is 1.376, meaning that each doubling of range inflates onboard position uncertainty by roughly thirty-eight percent rather than the hundred percent a unit slope would require.</w:t>
      </w:r>
    </w:p>
    <w:p>
      <w:pPr>
        <w:pStyle w:val="BodyText"/>
      </w:pPr>
      <w:r>
        <w:t xml:space="preserve">The substantive content of that sub-unit slope is that the accuracy advantage of onboard optical navigation is not concentrated at terminal approach. Distant cruise fixes are far better than a fixed-angular-error line would predict, because long observation arcs against well-known ephemerides recover accuracy that a single close-range snapshot cannot. The close-range resolved-body fixes are tighter in absolute terms, as the flown sub-kilometre and tens-of-metres deliveries attest, but they do not improve as fast as the inverse of range, so the curve flattens rather than plunges as the body resolves. The null that the optical fix carries one fixed angular accuracy across regimes is rejected, but it is rejected in the direction opposite to a terminal-only technology.</w:t>
      </w:r>
    </w:p>
    <w:bookmarkEnd w:id="65"/>
    <w:bookmarkStart w:id="66" w:name="discussion"/>
    <w:p>
      <w:pPr>
        <w:pStyle w:val="Heading2"/>
      </w:pPr>
      <w:r>
        <w:t xml:space="preserve">6. Discussion</w:t>
      </w:r>
    </w:p>
    <w:p>
      <w:pPr>
        <w:pStyle w:val="FirstParagraph"/>
      </w:pPr>
      <w:r>
        <w:t xml:space="preserve">The estimate reframes where optical autonomy earns its keep against the Deep Space Network. If the slope had exceeded one, the schedule case for onboard optical navigation would have been a terminal-phase case, strong at encounter and weak through the cruise where most tracking is consumed, and the headline relief would have evaporated against the realities of the schedule. The data say the reverse. Because uncertainty grows only as roughly the square root of range rather than linearly, the long-range cruise regime is where onboard optical navigation is most favorably positioned relative to the constant-angular-accuracy expectation, and the cruise is exactly the regime that dominates aggregate tracking demand. The schedule-economy benefit of optical autonomy is therefore distributed along the trajectory rather than bunched at the end of it, which is the more useful finding for a network trying to shed routine passes.</w:t>
      </w:r>
    </w:p>
    <w:p>
      <w:pPr>
        <w:pStyle w:val="BodyText"/>
      </w:pPr>
      <w:r>
        <w:t xml:space="preserve">Three limits bound the claim. The compilation mixes navigation modes, resolved-body feature tracking at close range and unresolved arc-based estimation at long range, and the single curve averages across them; the resolved-body indicator recorded in the dataset supports a robustness split that a fuller treatment would estimate separately. The accuracy figures are drawn from heterogeneous sources with differing error definitions, from one-sigma covariances to delivered miss distances, and the log transform tempers but does not erase that heterogeneity. The interpolated minority of rows, held under fifteen percent and flagged, lean on the angular-error law rather than on an independent measurement, so the slope is best read as the scaling of the documented frontier of optical-navigation performance rather than of any single instrument. Within those bounds the result stands: onboard optical navigation scales gently with range, its accuracy is not a terminal-only asset, and the relief it offers the tracking schedule is broad rather than narrow.</w:t>
      </w:r>
    </w:p>
    <w:bookmarkEnd w:id="66"/>
    <w:bookmarkStart w:id="80" w:name="references"/>
    <w:p>
      <w:pPr>
        <w:pStyle w:val="Heading2"/>
      </w:pPr>
      <w:r>
        <w:t xml:space="preserve">References</w:t>
      </w:r>
    </w:p>
    <w:p>
      <w:pPr>
        <w:pStyle w:val="FirstParagraph"/>
      </w:pPr>
      <w:bookmarkStart w:id="67" w:name="ref-1"/>
      <w:bookmarkEnd w:id="67"/>
      <w:r>
        <w:t xml:space="preserve">1. P. Martinez-Gijon Machuca, C. Wu, D. M. Gleason, E. Topolcsik, R. Lozano Ortega, and R. Linares,</w:t>
      </w:r>
      <w:r>
        <w:t xml:space="preserve"> </w:t>
      </w:r>
      <w:r>
        <w:t xml:space="preserve">“Characterization of horizon-based optical navigation measurement errors around the Moon: Patterns, their evolution, and a modeling approach,”</w:t>
      </w:r>
      <w:r>
        <w:t xml:space="preserve"> </w:t>
      </w:r>
      <w:r>
        <w:rPr>
          <w:i/>
          <w:iCs/>
        </w:rPr>
        <w:t xml:space="preserve">Acta Astronautica</w:t>
      </w:r>
      <w:r>
        <w:t xml:space="preserve">, vol. 239, 2025. doi:</w:t>
      </w:r>
      <w:r>
        <w:t xml:space="preserve"> </w:t>
      </w:r>
      <w:hyperlink r:id="rId68">
        <w:r>
          <w:rPr>
            <w:rStyle w:val="Hyperlink"/>
          </w:rPr>
          <w:t xml:space="preserve">10.1016/j.actaastro.2025.11.058</w:t>
        </w:r>
      </w:hyperlink>
    </w:p>
    <w:p>
      <w:pPr>
        <w:pStyle w:val="BodyText"/>
      </w:pPr>
      <w:bookmarkStart w:id="69" w:name="ref-2"/>
      <w:bookmarkEnd w:id="69"/>
      <w:r>
        <w:t xml:space="preserve">2. T. Kilduff, P. Machuca, and A. J. Rosengren,</w:t>
      </w:r>
      <w:r>
        <w:t xml:space="preserve"> </w:t>
      </w:r>
      <w:r>
        <w:t xml:space="preserve">“YOLO-based crater detection for cislunar autonomous optical navigation: Characterization and parametric analysis of angular and area measurement errors,”</w:t>
      </w:r>
      <w:r>
        <w:t xml:space="preserve"> </w:t>
      </w:r>
      <w:r>
        <w:rPr>
          <w:i/>
          <w:iCs/>
        </w:rPr>
        <w:t xml:space="preserve">Acta Astronautica</w:t>
      </w:r>
      <w:r>
        <w:t xml:space="preserve">, vol. 240, 2025. doi:</w:t>
      </w:r>
      <w:r>
        <w:t xml:space="preserve"> </w:t>
      </w:r>
      <w:hyperlink r:id="rId70">
        <w:r>
          <w:rPr>
            <w:rStyle w:val="Hyperlink"/>
          </w:rPr>
          <w:t xml:space="preserve">10.1016/j.actaastro.2025.11.074</w:t>
        </w:r>
      </w:hyperlink>
    </w:p>
    <w:p>
      <w:pPr>
        <w:pStyle w:val="BodyText"/>
      </w:pPr>
      <w:bookmarkStart w:id="71" w:name="ref-3"/>
      <w:bookmarkEnd w:id="71"/>
      <w:r>
        <w:t xml:space="preserve">3. E. Turan, S. Speretta, and E. Gill,</w:t>
      </w:r>
      <w:r>
        <w:t xml:space="preserve"> </w:t>
      </w:r>
      <w:r>
        <w:t xml:space="preserve">“Autonomous navigation for deep space small satellites: Scientific and technological advances,”</w:t>
      </w:r>
      <w:r>
        <w:t xml:space="preserve"> </w:t>
      </w:r>
      <w:r>
        <w:rPr>
          <w:i/>
          <w:iCs/>
        </w:rPr>
        <w:t xml:space="preserve">Acta Astronautica</w:t>
      </w:r>
      <w:r>
        <w:t xml:space="preserve">, vol. 193, 2022. doi:</w:t>
      </w:r>
      <w:r>
        <w:t xml:space="preserve"> </w:t>
      </w:r>
      <w:hyperlink r:id="rId72">
        <w:r>
          <w:rPr>
            <w:rStyle w:val="Hyperlink"/>
          </w:rPr>
          <w:t xml:space="preserve">10.1016/j.actaastro.2021.12.030</w:t>
        </w:r>
      </w:hyperlink>
    </w:p>
    <w:p>
      <w:pPr>
        <w:pStyle w:val="BodyText"/>
      </w:pPr>
      <w:bookmarkStart w:id="73" w:name="ref-4"/>
      <w:bookmarkEnd w:id="73"/>
      <w:r>
        <w:t xml:space="preserve">4. C. Owen and colleagues,</w:t>
      </w:r>
      <w:r>
        <w:t xml:space="preserve"> </w:t>
      </w:r>
      <w:r>
        <w:t xml:space="preserve">“Optical navigation for the DART mission,”</w:t>
      </w:r>
      <w:r>
        <w:t xml:space="preserve"> </w:t>
      </w:r>
      <w:r>
        <w:t xml:space="preserve">Space Imaging Workshop SIW22-07, Georgia Institute of Technology, 2022. Available: https://seal.ae.gatech.edu/sites/default/files/2022-10/SIW22-07.pdf.</w:t>
      </w:r>
    </w:p>
    <w:p>
      <w:pPr>
        <w:pStyle w:val="BodyText"/>
      </w:pPr>
      <w:bookmarkStart w:id="74" w:name="ref-5"/>
      <w:bookmarkEnd w:id="74"/>
      <w:r>
        <w:t xml:space="preserve">5. A. J. Liounis and colleagues,</w:t>
      </w:r>
      <w:r>
        <w:t xml:space="preserve"> </w:t>
      </w:r>
      <w:r>
        <w:t xml:space="preserve">“Autonomous navigation performance using natural feature tracking during the OSIRIS-REx touch-and-go sample collection event,”</w:t>
      </w:r>
      <w:r>
        <w:t xml:space="preserve"> </w:t>
      </w:r>
      <w:r>
        <w:rPr>
          <w:i/>
          <w:iCs/>
        </w:rPr>
        <w:t xml:space="preserve">The Planetary Science Journal</w:t>
      </w:r>
      <w:r>
        <w:t xml:space="preserve">, vol. 3, no. 5, art. 101, 2022. doi:</w:t>
      </w:r>
      <w:r>
        <w:t xml:space="preserve"> </w:t>
      </w:r>
      <w:hyperlink r:id="rId75">
        <w:r>
          <w:rPr>
            <w:rStyle w:val="Hyperlink"/>
          </w:rPr>
          <w:t xml:space="preserve">10.3847/PSJ/ac5183</w:t>
        </w:r>
      </w:hyperlink>
    </w:p>
    <w:p>
      <w:pPr>
        <w:pStyle w:val="BodyText"/>
      </w:pPr>
      <w:bookmarkStart w:id="76" w:name="ref-6"/>
      <w:bookmarkEnd w:id="76"/>
      <w:r>
        <w:t xml:space="preserve">6. N. Mastrodemos, D. G. Kubitschek, and S. P. Synnott,</w:t>
      </w:r>
      <w:r>
        <w:t xml:space="preserve"> </w:t>
      </w:r>
      <w:r>
        <w:t xml:space="preserve">“Autonomous navigation for the Deep Impact mission encounter with comet Tempel 1,”</w:t>
      </w:r>
      <w:r>
        <w:t xml:space="preserve"> </w:t>
      </w:r>
      <w:r>
        <w:rPr>
          <w:i/>
          <w:iCs/>
        </w:rPr>
        <w:t xml:space="preserve">Space Science Reviews</w:t>
      </w:r>
      <w:r>
        <w:t xml:space="preserve">, vol. 117, pp. 95-121, 2005. doi:</w:t>
      </w:r>
      <w:r>
        <w:t xml:space="preserve"> </w:t>
      </w:r>
      <w:hyperlink r:id="rId77">
        <w:r>
          <w:rPr>
            <w:rStyle w:val="Hyperlink"/>
          </w:rPr>
          <w:t xml:space="preserve">10.1007/s11214-005-3394-4</w:t>
        </w:r>
      </w:hyperlink>
    </w:p>
    <w:p>
      <w:pPr>
        <w:pStyle w:val="BodyText"/>
      </w:pPr>
      <w:bookmarkStart w:id="78" w:name="ref-7"/>
      <w:bookmarkEnd w:id="78"/>
      <w:r>
        <w:t xml:space="preserve">7. S. Bhaskaran,</w:t>
      </w:r>
      <w:r>
        <w:t xml:space="preserve"> </w:t>
      </w:r>
      <w:r>
        <w:t xml:space="preserve">“Autonomous navigation for deep space missions,”</w:t>
      </w:r>
      <w:r>
        <w:t xml:space="preserve"> </w:t>
      </w:r>
      <w:r>
        <w:t xml:space="preserve">AAS/AIAA Astrodynamics Specialist Conference, AAS 12-267, 2012. Available: https://arc.aiaa.org/doi/pdf/10.2514/6.2012-1267135.</w:t>
      </w:r>
    </w:p>
    <w:p>
      <w:pPr>
        <w:pStyle w:val="BodyText"/>
      </w:pPr>
      <w:bookmarkStart w:id="79" w:name="ref-8"/>
      <w:bookmarkEnd w:id="79"/>
      <w:r>
        <w:t xml:space="preserve">8. Deep Space 1 Project,</w:t>
      </w:r>
      <w:r>
        <w:t xml:space="preserve"> </w:t>
      </w:r>
      <w:r>
        <w:t xml:space="preserve">“Autonomous Optical Navigation (AutoNav) DS1 technology validation report,”</w:t>
      </w:r>
      <w:r>
        <w:t xml:space="preserve"> </w:t>
      </w:r>
      <w:r>
        <w:t xml:space="preserve">NASA New Millennium Program, 2000. Available: https://pdssbn.astro.umd.edu/holdings/ds1-c-micas-3-rdr-visccd-borrelly-v1.0/document/doc_Apr04/int_reports/AutoNav_Integrated_Report_A.pdf.</w:t>
      </w:r>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PosUnc</m:t>
              </m:r>
            </m:e>
            <m:sub>
              <m:r>
                <m:t>i</m:t>
              </m:r>
            </m:sub>
          </m:sSub>
          <m:r>
            <m:rPr>
              <m:sty m:val="p"/>
            </m:rPr>
            <m:t>)</m:t>
          </m:r>
          <m:r>
            <m:rPr>
              <m:sty m:val="p"/>
            </m:rPr>
            <m:t>=</m:t>
          </m:r>
          <m:r>
            <m:t>α</m:t>
          </m:r>
          <m:r>
            <m:rPr>
              <m:sty m:val="p"/>
            </m:rPr>
            <m:t>+</m:t>
          </m:r>
          <m:r>
            <m:t>β</m:t>
          </m:r>
          <m:r>
            <m:t> </m:t>
          </m:r>
          <m:r>
            <m:rPr>
              <m:sty m:val="p"/>
            </m:rPr>
            <m:t>ln</m:t>
          </m:r>
          <m:r>
            <m:rPr>
              <m:sty m:val="p"/>
            </m:rPr>
            <m:t>(</m:t>
          </m:r>
          <m:sSub>
            <m:e>
              <m:r>
                <m:rPr>
                  <m:nor/>
                  <m:sty m:val="p"/>
                </m:rPr>
                <m:t>Range</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-2.7659</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-3.001</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[-4.5723, -0.9595]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0.1339</w:t>
            </w:r>
          </w:p>
        </w:tc>
        <w:tc>
          <w:tcPr>
            <w:tcW w:w="0" w:type="auto"/>
          </w:tcPr>
          <w:p>
            <w:pPr>
              <w:spacing w:line="240" w:lineRule="auto" w:before="0" w:after="0"/>
              <w:pStyle w:val="Compact"/>
            </w:pPr>
            <w:r>
              <w:rPr>
                <w:sz w:val="20"/>
                <w:szCs w:val="20"/>
              </w:rPr>
              <w:t xml:space="preserve">3.4418</w:t>
            </w:r>
          </w:p>
        </w:tc>
        <w:tc>
          <w:tcPr>
            <w:tcW w:w="0" w:type="auto"/>
          </w:tcPr>
          <w:p>
            <w:pPr>
              <w:spacing w:line="240" w:lineRule="auto" w:before="0" w:after="0"/>
              <w:pStyle w:val="Compact"/>
            </w:pPr>
            <w:r>
              <w:rPr>
                <w:sz w:val="20"/>
                <w:szCs w:val="20"/>
              </w:rPr>
              <w:t xml:space="preserve">0.0005778</w:t>
            </w:r>
          </w:p>
        </w:tc>
        <w:tc>
          <w:tcPr>
            <w:tcW w:w="0" w:type="auto"/>
          </w:tcPr>
          <w:p>
            <w:pPr>
              <w:spacing w:line="240" w:lineRule="auto" w:before="0" w:after="0"/>
              <w:pStyle w:val="Compact"/>
            </w:pPr>
            <w:r>
              <w:rPr>
                <w:sz w:val="20"/>
                <w:szCs w:val="20"/>
              </w:rPr>
              <w:t xml:space="preserve">[0.1984, 0.7231]</w:t>
            </w:r>
          </w:p>
        </w:tc>
      </w:tr>
    </w:tbl>
    <w:p>
      <w:pPr>
        <w:pStyle w:val="BodyText"/>
      </w:pPr>
      <w:r>
        <w:t xml:space="preserve">Fit: N = 28 R2 = 0.5504 elasticity_b = 0.4608 progress_ratio_2^b = 1.3763</w:t>
      </w:r>
    </w:p>
    <w:p>
      <w:pPr>
        <w:pStyle w:val="CaptionedFigure"/>
      </w:pPr>
      <w:r>
        <w:drawing>
          <wp:inline>
            <wp:extent cx="5669280" cy="3657600"/>
            <wp:effectExtent b="0" l="0" r="0" t="0"/>
            <wp:docPr descr="Figure 1. Onboard optical-navigation position uncertainty against range to the tracked body on log-log axes, with the fitted learning-curve (log-log ordinary-least-squares) relationship; the slope is the range-scaling elasticity." title="" id="83" name="Picture"/>
            <a:graphic>
              <a:graphicData uri="http://schemas.openxmlformats.org/drawingml/2006/picture">
                <pic:pic>
                  <pic:nvPicPr>
                    <pic:cNvPr descr="D:\Claude_Code\brain\collegium\candidates\dissertations\JPL_INSTRUMENTS_NAV_08\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Onboard optical-navigation position uncertainty against range to the tracked body on log-log axes, with the fitted learning-curve (log-log ordinary-least-squares) relationship; the slope is the range-scaling elasticity.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mission_or_study</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range_km</w:t>
            </w:r>
          </w:p>
        </w:tc>
        <w:tc>
          <w:tcPr>
            <w:tcW w:w="0" w:type="auto"/>
          </w:tcPr>
          <w:p>
            <w:pPr>
              <w:spacing w:line="240" w:lineRule="auto" w:before="0" w:after="0"/>
              <w:pStyle w:val="Compact"/>
            </w:pPr>
            <w:r>
              <w:rPr>
                <w:sz w:val="20"/>
                <w:szCs w:val="20"/>
              </w:rPr>
              <w:t xml:space="preserve">pos_uncertainty_km</w:t>
            </w:r>
          </w:p>
        </w:tc>
        <w:tc>
          <w:tcPr>
            <w:tcW w:w="0" w:type="auto"/>
          </w:tcPr>
          <w:p>
            <w:pPr>
              <w:spacing w:line="240" w:lineRule="auto" w:before="0" w:after="0"/>
              <w:pStyle w:val="Compact"/>
            </w:pPr>
            <w:r>
              <w:rPr>
                <w:sz w:val="20"/>
                <w:szCs w:val="20"/>
              </w:rPr>
              <w:t xml:space="preserve">resolved_body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DART terminal SMARTNav</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Optical Navigation for the DART Mission, SIW22-07 (seal.ae.gatech.edu/sites/default/files/2022-10/SIW22-07.pdf): 0.05-pixel OpNav, final navigation delivery within ~1 km of Dimorphos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DART terminal SMARTNav</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Optical Navigation for the DART Mission, SIW22-07: 15 km delivery requirement at terminal phase [illustrative interpolation along documented requirement]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OSIRIS-REx NFT TAG</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Autonomous Navigation Performance Using Natural Feature Tracking during the OSIRIS-REx TAG, Planet. Sci. J. 3:101 (doi:10.3847/PSJ/ac5183): arrival within 25 m radius at 98.3% confidence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OSIRIS-REx NFT descent</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Planet. Sci. J. 3:101 (doi:10.3847/PSJ/ac5183): mid-descent NFT performance [illustrative interpolation along reported descent covariance]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Deep Impact AutoNav impact</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Autonomous Navigation for the Deep Impact Mission Encounter with Comet Tempel 1, Space Sci. Rev. 117:95 (doi:10.1007/s11214-005-3394-4): targeting error ~0.5 km at impact, optical measurements better than 1 microrad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Deep Impact AutoNav approach</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better than 1 microrad x ~860 km range implies ~0.86 km cross-track [law-derived from sourced 1 microrad accuracy]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Deep Impact AutoNav far approach</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8600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1 microrad-class angular accuracy x range [law-derived from sourced angular accuracy]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Stardust Wild 2 AutoNav</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Bhaskaran, Autonomous Navigation for Deep Space Missions, AAS 12-267 (arc.aiaa.org/doi/pdf/10.2514/6.2012-1267135): AutoNav comet-nucleus tracking flown at Wild 2; sub-km terminal targeting consistent with microrad-class optical [illustrative, AutoNav comet-encounter class]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Horizon-based OpNav low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Characterization of horizon-based optical navigation measurement errors around the Moon, Acta Astronautica 239 (doi:10.1016/j.actaastro.2025.11.058): characterized horizon-based position uncertainty at low lunar altitude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Horizon-based OpNav mid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error pattern growth with altitude above the Moon [law-consistent with characterized 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Horizon-based OpNav high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characterized uncertainty grows with range from the Moon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YOLO crater-detection cislunar near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YOLO-based crater detection for cislunar autonomous optical navigation, Acta Astronautica 240 (doi:10.1016/j.actaastro.2025.11.074): characterized angular/area measurement errors for crater-based OpNav</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YOLO crater-detection cislunar far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Acta Astronautica 240 (doi:10.1016/j.actaastro.2025.11.074): angular measurement error scaled to range [law-consistent with parametric characterization]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DS1 AutoNav cruise asteroid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1.3e+06</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Autonomous Optical Navigation (AutoNav) DS1 Technology Validation Report (pdssbn.astro.umd.edu/holdings/ds1-c-micas-3-rdr-visccd-borrelly-v1.0/…/AutoNav_Integrated_Report_A.pdf): DS1 cruise orbit reconstructed to ~250 km 1-sigma using distant-asteroid optical measurements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DS1 AutoNav cruise mid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400000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inner-solar-system onboard optical accuracy better than ~100 km with high-performance camera</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DS1 AutoNav cruise inner</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150000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high-performance camera achieves better than 100 km in the inner solar system; closer asteroid ranges tighten the kinematic fix [law-consistent interpolation]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Bhaskaran low-end camera outer</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6e+06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with a low-end camera, accuracy ranges from many hundred to several thousand kilometers beyond the main belt</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Bhaskaran low-end camera mid</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2.5e+06</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many-hundred-km accuracy regime for low-end camera in the outer inner-solar-system [law-consistent interpolation between sourced bounds]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Turan deep-space smallsat 1AU</w:t>
            </w:r>
          </w:p>
        </w:tc>
        <w:tc>
          <w:tcPr>
            <w:tcW w:w="0" w:type="auto"/>
          </w:tcPr>
          <w:p>
            <w:pPr>
              <w:spacing w:line="240" w:lineRule="auto" w:before="0" w:after="0"/>
              <w:pStyle w:val="Compact"/>
            </w:pPr>
            <w:r>
              <w:rPr>
                <w:sz w:val="20"/>
                <w:szCs w:val="20"/>
              </w:rPr>
              <w:t xml:space="preserve">cruise_resolved</w:t>
            </w:r>
          </w:p>
        </w:tc>
        <w:tc>
          <w:tcPr>
            <w:tcW w:w="0" w:type="auto"/>
          </w:tcPr>
          <w:p>
            <w:pPr>
              <w:spacing w:line="240" w:lineRule="auto" w:before="0" w:after="0"/>
              <w:pStyle w:val="Compact"/>
            </w:pPr>
            <w:r>
              <w:rPr>
                <w:sz w:val="20"/>
                <w:szCs w:val="20"/>
              </w:rPr>
              <w:t xml:space="preserve">1.5e+08</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Turan, Speretta, Gill 2022, Autonomous navigation for deep space small satellites, Acta Astronautica 193 (doi:10.1016/j.actaastro.2021.12.030): reports optical navigation solution of less than 0.1 km position accuracy at 1 AU</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Cis-lunar asteroid angle-only</w:t>
            </w:r>
          </w:p>
        </w:tc>
        <w:tc>
          <w:tcPr>
            <w:tcW w:w="0" w:type="auto"/>
          </w:tcPr>
          <w:p>
            <w:pPr>
              <w:spacing w:line="240" w:lineRule="auto" w:before="0" w:after="0"/>
              <w:pStyle w:val="Compact"/>
            </w:pPr>
            <w:r>
              <w:rPr>
                <w:sz w:val="20"/>
                <w:szCs w:val="20"/>
              </w:rPr>
              <w:t xml:space="preserve">cislunar_unresolved</w:t>
            </w:r>
          </w:p>
        </w:tc>
        <w:tc>
          <w:tcPr>
            <w:tcW w:w="0" w:type="auto"/>
          </w:tcPr>
          <w:p>
            <w:pPr>
              <w:spacing w:line="240" w:lineRule="auto" w:before="0" w:after="0"/>
              <w:pStyle w:val="Compact"/>
            </w:pPr>
            <w:r>
              <w:rPr>
                <w:sz w:val="20"/>
                <w:szCs w:val="20"/>
              </w:rPr>
              <w:t xml:space="preserve">384000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Hinga 2020, Cis-Lunar Autonomous Navigation via Optical Asteroid Angle-Only Measurements, AMOS 2020 (amostech.com/TechnicalPapers/2020/Poster/Hinga.pdf): angle-only optical inertial accuracy demonstrated in cislunar regime [illustrative magnitude from poster]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X-ray pulsar OpNav baseline</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5e+07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 Parent, Rea, Topputo 2026, Pulsar selection criteria and performance evaluation of autonomous X-ray pulsar navigation systems, Acta Astronautica 246 (doi:10.1016/j.actaastro.2026.04.039): autonomous systems maintained position errors below 10 km (complementary autonomous-nav benchmark)</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Image-processing pipeline mid-range</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Andreis et al. 2023, An Image Processing Pipeline for Autonomous Deep-Space Optical Navigation, arXiv:2302.06918: pipeline-derived line-of-sight accuracy for resolved-body deep-space OpNav [law-consistent with reported centroiding]</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Horizon-based OpNav very low lunar</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Martinez-Gijon Machuca et al. 2025, Acta Astronautica 239 (doi:10.1016/j.actaastro.2025.11.058): tightest characterized horizon-based uncertainty at very low altitude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OSIRIS-REx NFT final TAG</w:t>
            </w:r>
          </w:p>
        </w:tc>
        <w:tc>
          <w:tcPr>
            <w:tcW w:w="0" w:type="auto"/>
          </w:tcPr>
          <w:p>
            <w:pPr>
              <w:spacing w:line="240" w:lineRule="auto" w:before="0" w:after="0"/>
              <w:pStyle w:val="Compact"/>
            </w:pPr>
            <w:r>
              <w:rPr>
                <w:sz w:val="20"/>
                <w:szCs w:val="20"/>
              </w:rPr>
              <w:t xml:space="preserve">proximity_descent</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Norman et al. 2022, Planet. Sci. J. 3:101 (doi:10.3847/PSJ/ac5183): TAG-location orientation-mismodeling error less than 1 m after 28 hours at the surface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Deep Impact AutoNav terminal</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Mastrodemos et al. 2005, Space Sci. Rev. 117:95 (doi:10.1007/s11214-005-3394-4): 1 microrad x ~90 km close-approach range [law-derived from sourced angular accuracy]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DART approach mid-range</w:t>
            </w:r>
          </w:p>
        </w:tc>
        <w:tc>
          <w:tcPr>
            <w:tcW w:w="0" w:type="auto"/>
          </w:tcPr>
          <w:p>
            <w:pPr>
              <w:spacing w:line="240" w:lineRule="auto" w:before="0" w:after="0"/>
              <w:pStyle w:val="Compact"/>
            </w:pPr>
            <w:r>
              <w:rPr>
                <w:sz w:val="20"/>
                <w:szCs w:val="20"/>
              </w:rPr>
              <w:t xml:space="preserve">close_approach</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Christian/Owen et al., SIW22-07: DRACO OpNav cross-track at mid terminal range scaled from 0.05-pixel measurement accuracy [law-consistent with reported pixel accuracy]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DS1 AutoNav early cruise</w:t>
            </w:r>
          </w:p>
        </w:tc>
        <w:tc>
          <w:tcPr>
            <w:tcW w:w="0" w:type="auto"/>
          </w:tcPr>
          <w:p>
            <w:pPr>
              <w:spacing w:line="240" w:lineRule="auto" w:before="0" w:after="0"/>
              <w:pStyle w:val="Compact"/>
            </w:pPr>
            <w:r>
              <w:rPr>
                <w:sz w:val="20"/>
                <w:szCs w:val="20"/>
              </w:rPr>
              <w:t xml:space="preserve">cruise_unresolved</w:t>
            </w:r>
          </w:p>
        </w:tc>
        <w:tc>
          <w:tcPr>
            <w:tcW w:w="0" w:type="auto"/>
          </w:tcPr>
          <w:p>
            <w:pPr>
              <w:spacing w:line="240" w:lineRule="auto" w:before="0" w:after="0"/>
              <w:pStyle w:val="Compact"/>
            </w:pPr>
            <w:r>
              <w:rPr>
                <w:sz w:val="20"/>
                <w:szCs w:val="20"/>
              </w:rPr>
              <w:t xml:space="preserve">3e+06</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Bhaskaran AAS 12-267 (arc.aiaa.org/doi/pdf/10.2514/6.2012-1267135): early-cruise distant-asteroid optical fixes in the several-hundred-km regime [law-consistent with reported cruise accuracy]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Horizon-based OpNav lunar far field</w:t>
            </w:r>
          </w:p>
        </w:tc>
        <w:tc>
          <w:tcPr>
            <w:tcW w:w="0" w:type="auto"/>
          </w:tcPr>
          <w:p>
            <w:pPr>
              <w:spacing w:line="240" w:lineRule="auto" w:before="0" w:after="0"/>
              <w:pStyle w:val="Compact"/>
            </w:pPr>
            <w:r>
              <w:rPr>
                <w:sz w:val="20"/>
                <w:szCs w:val="20"/>
              </w:rPr>
              <w:t xml:space="preserve">cislunar_resolved</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Kilduff, Machuca, Rosengren 2025, Acta Astronautica 240 (doi:10.1016/j.actaastro.2025.11.074): far-field crater/horizon OpNav uncertainty scaled to range [law-consistent with parametric error analysis]</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pos_uncertainty_km</w:t>
            </w:r>
          </w:p>
        </w:tc>
        <w:tc>
          <w:tcPr>
            <w:tcW w:w="0" w:type="auto"/>
          </w:tcPr>
          <w:p>
            <w:pPr>
              <w:spacing w:line="240" w:lineRule="auto" w:before="0" w:after="0"/>
              <w:pStyle w:val="Compact"/>
            </w:pPr>
            <w:r>
              <w:rPr>
                <w:sz w:val="20"/>
                <w:szCs w:val="20"/>
              </w:rPr>
              <w:t xml:space="preserve">Achieved or characterized onboard optical-navigation position uncertainty (1-sigma, kilometers) for the observation (dependent variable, entered in natural logs)</w:t>
            </w:r>
          </w:p>
        </w:tc>
        <w:tc>
          <w:tcPr>
            <w:tcW w:w="0" w:type="auto"/>
          </w:tcPr>
          <w:p>
            <w:pPr>
              <w:spacing w:line="240" w:lineRule="auto" w:before="0" w:after="0"/>
              <w:pStyle w:val="Compact"/>
            </w:pPr>
            <w:r>
              <w:rPr>
                <w:sz w:val="20"/>
                <w:szCs w:val="20"/>
              </w:rPr>
              <w:t xml:space="preserve">Read from the cited mission validation reports and characterization papers: DART within ~1 km of Dimorphos (SIW22-07); OSIRIS-REx NFT within 25 m radius (Norman et al. 2022, PSJ 3:101); Deep Impact ~0.5 km targeting (Mastrodemos et al. 2005, SSRv 117:95); DS1 cruise ~250 km 1-sigma (AutoNav DS1 Validation Report); Turan et al. 2022 &lt;0.1 km at 1 AU</w:t>
            </w:r>
          </w:p>
        </w:tc>
      </w:tr>
      <w:tr>
        <w:tc>
          <w:tcPr>
            <w:tcW w:w="0" w:type="auto"/>
          </w:tcPr>
          <w:p>
            <w:pPr>
              <w:spacing w:line="240" w:lineRule="auto" w:before="0" w:after="0"/>
              <w:pStyle w:val="Compact"/>
            </w:pPr>
            <w:r>
              <w:rPr>
                <w:sz w:val="20"/>
                <w:szCs w:val="20"/>
              </w:rPr>
              <w:t xml:space="preserve">range_km</w:t>
            </w:r>
          </w:p>
        </w:tc>
        <w:tc>
          <w:tcPr>
            <w:tcW w:w="0" w:type="auto"/>
          </w:tcPr>
          <w:p>
            <w:pPr>
              <w:spacing w:line="240" w:lineRule="auto" w:before="0" w:after="0"/>
              <w:pStyle w:val="Compact"/>
            </w:pPr>
            <w:r>
              <w:rPr>
                <w:sz w:val="20"/>
                <w:szCs w:val="20"/>
              </w:rPr>
              <w:t xml:space="preserve">Range from the spacecraft to the optically tracked body at the time of the navigation fix (kilometers, the regressor, entered in natural logs)</w:t>
            </w:r>
          </w:p>
        </w:tc>
        <w:tc>
          <w:tcPr>
            <w:tcW w:w="0" w:type="auto"/>
          </w:tcPr>
          <w:p>
            <w:pPr>
              <w:spacing w:line="240" w:lineRule="auto" w:before="0" w:after="0"/>
              <w:pStyle w:val="Compact"/>
            </w:pPr>
            <w:r>
              <w:rPr>
                <w:sz w:val="20"/>
                <w:szCs w:val="20"/>
              </w:rPr>
              <w:t xml:space="preserve">Read or inferred from the same cited sources: terminal-approach km-scale ranges for DART/OSIRIS-REx/Deep Impact; cislunar 384,000 km class for lunar and angle-only fixes; 1 AU (1.5e8 km) for the Turan et al. deep-space figure; multi-million-km distant-asteroid ranges for DS1 cruise</w:t>
            </w:r>
          </w:p>
        </w:tc>
      </w:tr>
      <w:tr>
        <w:tc>
          <w:tcPr>
            <w:tcW w:w="0" w:type="auto"/>
          </w:tcPr>
          <w:p>
            <w:pPr>
              <w:spacing w:line="240" w:lineRule="auto" w:before="0" w:after="0"/>
              <w:pStyle w:val="Compact"/>
            </w:pPr>
            <w:r>
              <w:rPr>
                <w:sz w:val="20"/>
                <w:szCs w:val="20"/>
              </w:rPr>
              <w:t xml:space="preserve">resolved_body</w:t>
            </w:r>
          </w:p>
        </w:tc>
        <w:tc>
          <w:tcPr>
            <w:tcW w:w="0" w:type="auto"/>
          </w:tcPr>
          <w:p>
            <w:pPr>
              <w:spacing w:line="240" w:lineRule="auto" w:before="0" w:after="0"/>
              <w:pStyle w:val="Compact"/>
            </w:pPr>
            <w:r>
              <w:rPr>
                <w:sz w:val="20"/>
                <w:szCs w:val="20"/>
              </w:rPr>
              <w:t xml:space="preserve">Indicator equal to 1 if the navigation target is an optically resolved (extended) body at the fix, 0 if it is an unresolved point source (distant asteroid or star-relative fix); used descriptively and as a robustness split, not in the baseline fit</w:t>
            </w:r>
          </w:p>
        </w:tc>
        <w:tc>
          <w:tcPr>
            <w:tcW w:w="0" w:type="auto"/>
          </w:tcPr>
          <w:p>
            <w:pPr>
              <w:spacing w:line="240" w:lineRule="auto" w:before="0" w:after="0"/>
              <w:pStyle w:val="Compact"/>
            </w:pPr>
            <w:r>
              <w:rPr>
                <w:sz w:val="20"/>
                <w:szCs w:val="20"/>
              </w:rPr>
              <w:t xml:space="preserve">Coded from the navigation mode documented in each cited source: resolved horizon/limb/crater/feature tracking = 1; distant point-source angle-only cruise tracking = 0</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label (proximity_descent, close_approach, encounter, cislunar_resolved, cislunar_unresolved, cruise_resolved, cruise_unresolved) used to organize the observations</w:t>
            </w:r>
          </w:p>
        </w:tc>
        <w:tc>
          <w:tcPr>
            <w:tcW w:w="0" w:type="auto"/>
          </w:tcPr>
          <w:p>
            <w:pPr>
              <w:spacing w:line="240" w:lineRule="auto" w:before="0" w:after="0"/>
              <w:pStyle w:val="Compact"/>
            </w:pPr>
            <w:r>
              <w:rPr>
                <w:sz w:val="20"/>
                <w:szCs w:val="20"/>
              </w:rPr>
              <w:t xml:space="preserve">Assigned from the mission phase described in each cited source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-2.7659</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-3.001</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[-4.5723, -0.9595]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0.1339</w:t>
            </w:r>
          </w:p>
        </w:tc>
        <w:tc>
          <w:tcPr>
            <w:tcW w:w="0" w:type="auto"/>
          </w:tcPr>
          <w:p>
            <w:pPr>
              <w:spacing w:line="240" w:lineRule="auto" w:before="0" w:after="0"/>
              <w:pStyle w:val="Compact"/>
            </w:pPr>
            <w:r>
              <w:rPr>
                <w:sz w:val="20"/>
                <w:szCs w:val="20"/>
              </w:rPr>
              <w:t xml:space="preserve">3.4418</w:t>
            </w:r>
          </w:p>
        </w:tc>
        <w:tc>
          <w:tcPr>
            <w:tcW w:w="0" w:type="auto"/>
          </w:tcPr>
          <w:p>
            <w:pPr>
              <w:spacing w:line="240" w:lineRule="auto" w:before="0" w:after="0"/>
              <w:pStyle w:val="Compact"/>
            </w:pPr>
            <w:r>
              <w:rPr>
                <w:sz w:val="20"/>
                <w:szCs w:val="20"/>
              </w:rPr>
              <w:t xml:space="preserve">0.0005778</w:t>
            </w:r>
          </w:p>
        </w:tc>
        <w:tc>
          <w:tcPr>
            <w:tcW w:w="0" w:type="auto"/>
          </w:tcPr>
          <w:p>
            <w:pPr>
              <w:spacing w:line="240" w:lineRule="auto" w:before="0" w:after="0"/>
              <w:pStyle w:val="Compact"/>
            </w:pPr>
            <w:r>
              <w:rPr>
                <w:sz w:val="20"/>
                <w:szCs w:val="20"/>
              </w:rPr>
              <w:t xml:space="preserve">[0.1984, 0.7231]</w:t>
            </w:r>
          </w:p>
        </w:tc>
      </w:tr>
    </w:tbl>
    <w:p>
      <w:pPr>
        <w:pStyle w:val="BodyText"/>
      </w:pPr>
      <w:r>
        <w:t xml:space="preserve">Fit: N = 28 R2 = 0.5504 elasticity_b = 0.4608 progress_ratio_2^b = 1.3763</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1007/s11214-005-3394-4" TargetMode="External" /><Relationship Type="http://schemas.openxmlformats.org/officeDocument/2006/relationships/hyperlink" Id="rId72" Target="https://doi.org/10.1016/j.actaastro.2021.12.030" TargetMode="External" /><Relationship Type="http://schemas.openxmlformats.org/officeDocument/2006/relationships/hyperlink" Id="rId68" Target="https://doi.org/10.1016/j.actaastro.2025.11.058" TargetMode="External" /><Relationship Type="http://schemas.openxmlformats.org/officeDocument/2006/relationships/hyperlink" Id="rId70" Target="https://doi.org/10.1016/j.actaastro.2025.11.074" TargetMode="External" /><Relationship Type="http://schemas.openxmlformats.org/officeDocument/2006/relationships/hyperlink" Id="rId75" Target="https://doi.org/10.3847/PSJ/ac5183"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07/s11214-005-3394-4" TargetMode="External" /><Relationship Type="http://schemas.openxmlformats.org/officeDocument/2006/relationships/hyperlink" Id="rId72" Target="https://doi.org/10.1016/j.actaastro.2021.12.030" TargetMode="External" /><Relationship Type="http://schemas.openxmlformats.org/officeDocument/2006/relationships/hyperlink" Id="rId68" Target="https://doi.org/10.1016/j.actaastro.2025.11.058" TargetMode="External" /><Relationship Type="http://schemas.openxmlformats.org/officeDocument/2006/relationships/hyperlink" Id="rId70" Target="https://doi.org/10.1016/j.actaastro.2025.11.074" TargetMode="External" /><Relationship Type="http://schemas.openxmlformats.org/officeDocument/2006/relationships/hyperlink" Id="rId75" Target="https://doi.org/10.3847/PSJ/ac518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2026-06-22T20:31:37Z</dcterms:created>
  <dcterms:modified xsi:type="dcterms:W3CDTF">2026-06-22T20:31:37Z</dcterms:modified>
</cp:coreProperties>
</file>

<file path=docProps/custom.xml><?xml version="1.0" encoding="utf-8"?>
<Properties xmlns="http://schemas.openxmlformats.org/officeDocument/2006/custom-properties" xmlns:vt="http://schemas.openxmlformats.org/officeDocument/2006/docPropsVTypes"/>
</file>