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AUTONOMOUS OPTICAL NAVIGATION AND THE SCHEDULE ECONOMY: DOES ONBOARD OPNAV MEASURABLY RELIEVE THE DEEP SPACE NETWORK TRACKING BURDEN?</w:t>
      </w:r>
    </w:p>
    <w:p>
      <w:pPr>
        <w:jc w:val="center"/>
      </w:pPr>
    </w:p>
    <w:p>
      <w:pPr>
        <w:jc w:val="center"/>
      </w:pPr>
      <w:r>
        <w:rPr>
          <w:rFonts w:ascii="Times New Roman" w:hAnsi="Times New Roman"/>
          <w:sz w:val="24"/>
        </w:rPr>
        <w:t>by</w:t>
      </w:r>
    </w:p>
    <w:p>
      <w:pPr>
        <w:jc w:val="center"/>
      </w:pPr>
      <w:r>
        <w:rPr>
          <w:rFonts w:ascii="Times New Roman" w:hAnsi="Times New Roman"/>
          <w:b/>
          <w:sz w:val="28"/>
        </w:rPr>
        <w:t>Elias Okafor</w:t>
      </w:r>
    </w:p>
    <w:p>
      <w:pPr>
        <w:jc w:val="center"/>
      </w:pPr>
      <w:r>
        <w:rPr>
          <w:rFonts w:ascii="Times New Roman" w:hAnsi="Times New Roman"/>
          <w:sz w:val="24"/>
        </w:rPr>
        <w:t>1B-NAV-022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Xcc87f8cc58145b0ff2f4d63f1ef458f6283435c"/>
    <w:p>
      <w:pPr>
        <w:pStyle w:val="Heading2"/>
        <w:spacing w:line="480" w:lineRule="auto"/>
      </w:pPr>
      <w:r>
        <w:t xml:space="preserve">1.1 The Problem and Why It Matters to NASA and JPL</w:t>
      </w:r>
    </w:p>
    <w:p>
      <w:pPr>
        <w:pStyle w:val="FirstParagraph"/>
        <w:spacing w:line="480" w:lineRule="auto"/>
      </w:pPr>
      <w:r>
        <w:t xml:space="preserve">Deep space navigation has been, for almost its entire history, a service rendered from the ground. A spacecraft does not, as a rule, know where it is. Its position and velocity are reconstructed after the fact from radiometric tracking passes scheduled on a small set of large-aperture antennas, and the navigation solution that results is computed by a human-supervised team operating far from the vehicle it is steering. This arrangement has worked for six decades, and it has worked well, but it rests on a resource that does not expand at the rate the mission set does. The Deep Space Network is a finite, shared, and oversubscribed asset. Every interplanetary and cislunar mission competes for tracking time on the same antennas, and the navigation function for most deep-space spacecraft is delivered as a ground service rather than as an onboard capability. The recent accounting of the network’s mission load makes the pressure concrete: the antenna count has stayed effectively flat while the number of spacecraft drawing on the network has grown substantially, so that the same infrastructure now carries a heavier and still-rising book of users</w:t>
      </w:r>
      <w:r>
        <w:t xml:space="preserve"> </w:t>
      </w:r>
      <w:hyperlink w:anchor="ref-8">
        <w:r>
          <w:rPr>
            <w:rStyle w:val="Hyperlink"/>
          </w:rPr>
          <w:t xml:space="preserve">[8]</w:t>
        </w:r>
      </w:hyperlink>
      <w:r>
        <w:t xml:space="preserve">.</w:t>
      </w:r>
    </w:p>
    <w:p>
      <w:pPr>
        <w:pStyle w:val="BodyText"/>
        <w:spacing w:line="480" w:lineRule="auto"/>
        <w:ind w:firstLine="720"/>
      </w:pPr>
      <w:r>
        <w:t xml:space="preserve">For NASA, and for the Jet Propulsion Laboratory as the institutional home of both the network and the navigation function it serves, this is not an abstraction. It is a scheduling problem with hard edges. When a flagship encounter, a sample-return descent, or a planetary-defense impact demands continuous coverage, that demand is satisfied by displacing the routine passes of quieter missions, and when several high-priority events overlap, the network must either supplement its own antennas with external stations or accept degraded coverage somewhere in the queue. The Mercury Lander concept study, for instance, budgets three eight-hour tracks per week during cruise and seven during the orbital phase, a more than twofold swing in demand attached to a single spacecraft moving between phases</w:t>
      </w:r>
      <w:r>
        <w:t xml:space="preserve"> </w:t>
      </w:r>
      <w:hyperlink w:anchor="ref-9">
        <w:r>
          <w:rPr>
            <w:rStyle w:val="Hyperlink"/>
          </w:rPr>
          <w:t xml:space="preserve">[9]</w:t>
        </w:r>
      </w:hyperlink>
      <w:r>
        <w:t xml:space="preserve">. Multiply that variability across a growing fleet and the network’s central planning task becomes the allocation of a scarce and lumpy good under competing operational deadlines.</w:t>
      </w:r>
    </w:p>
    <w:p>
      <w:pPr>
        <w:pStyle w:val="BodyText"/>
        <w:spacing w:line="480" w:lineRule="auto"/>
        <w:ind w:firstLine="720"/>
      </w:pPr>
      <w:r>
        <w:t xml:space="preserve">Autonomous optical navigation is the technology most often advanced as the relief for this pressure. In optical navigation, the spacecraft images celestial bodies, a planet, a moon, a known asteroid, or a resolved surface, and resolves its own state onboard from the geometry of those observations, without waiting on a ground pass to tell it where it is. The argument is intuitive and frequently made: a spacecraft that can fix its own position should demand fewer scheduled tracking passes than one that cannot, and a network relieved of those passes recovers antenna time for other users. The comprehensive review of autonomous navigation for deep-space small satellites frames the case in exactly these terms, arguing that ground-based radiometric tracking does not scale to a future in which many small platforms operate simultaneously beyond Earth orbit, and positioning onboard autonomy as the principal means of relief</w:t>
      </w:r>
      <w:r>
        <w:t xml:space="preserve"> </w:t>
      </w:r>
      <w:hyperlink w:anchor="ref-3">
        <w:r>
          <w:rPr>
            <w:rStyle w:val="Hyperlink"/>
          </w:rPr>
          <w:t xml:space="preserve">[3]</w:t>
        </w:r>
      </w:hyperlink>
      <w:r>
        <w:t xml:space="preserve">. The technology is not speculative. The AutoNav system flew and was validated on Deep Space 1 [11, 18], the SMART Nav system guided the DART spacecraft to a kilometre-scale terminal delivery against Dimorphos [10, 14], the Deep Impact encounter with comet Tempel 1 was navigated autonomously to a sub-kilometre targeting error</w:t>
      </w:r>
      <w:r>
        <w:t xml:space="preserve"> </w:t>
      </w:r>
      <w:hyperlink w:anchor="ref-16">
        <w:r>
          <w:rPr>
            <w:rStyle w:val="Hyperlink"/>
          </w:rPr>
          <w:t xml:space="preserve">[16]</w:t>
        </w:r>
      </w:hyperlink>
      <w:r>
        <w:t xml:space="preserve">, and the OSIRIS-REx touch-and-go used natural-feature tracking to arrive within a tens-of-metres radius of its targeted surface point</w:t>
      </w:r>
      <w:r>
        <w:t xml:space="preserve"> </w:t>
      </w:r>
      <w:hyperlink w:anchor="ref-15">
        <w:r>
          <w:rPr>
            <w:rStyle w:val="Hyperlink"/>
          </w:rPr>
          <w:t xml:space="preserve">[15]</w:t>
        </w:r>
      </w:hyperlink>
      <w:r>
        <w:t xml:space="preserve">. Resolved-body methods in the cislunar regime, horizon-based fixes</w:t>
      </w:r>
      <w:r>
        <w:t xml:space="preserve"> </w:t>
      </w:r>
      <w:hyperlink w:anchor="ref-1">
        <w:r>
          <w:rPr>
            <w:rStyle w:val="Hyperlink"/>
          </w:rPr>
          <w:t xml:space="preserve">[1]</w:t>
        </w:r>
      </w:hyperlink>
      <w:r>
        <w:t xml:space="preserve"> </w:t>
      </w:r>
      <w:r>
        <w:t xml:space="preserve">and crater-detection fixes</w:t>
      </w:r>
      <w:r>
        <w:t xml:space="preserve"> </w:t>
      </w:r>
      <w:hyperlink w:anchor="ref-13">
        <w:r>
          <w:rPr>
            <w:rStyle w:val="Hyperlink"/>
          </w:rPr>
          <w:t xml:space="preserve">[13]</w:t>
        </w:r>
      </w:hyperlink>
      <w:r>
        <w:t xml:space="preserve">, have been characterized to the level of their measurement-error structure, and convolutional image-processing pipelines have been demonstrated for asteroid-proximity navigation on Hera</w:t>
      </w:r>
      <w:r>
        <w:t xml:space="preserve"> </w:t>
      </w:r>
      <w:hyperlink w:anchor="ref-7">
        <w:r>
          <w:rPr>
            <w:rStyle w:val="Hyperlink"/>
          </w:rPr>
          <w:t xml:space="preserve">[7]</w:t>
        </w:r>
      </w:hyperlink>
      <w:r>
        <w:t xml:space="preserve">. The capability exists, it has flight heritage, and it is maturing quickly.</w:t>
      </w:r>
    </w:p>
    <w:p>
      <w:pPr>
        <w:pStyle w:val="BodyText"/>
        <w:spacing w:line="480" w:lineRule="auto"/>
        <w:ind w:firstLine="720"/>
      </w:pPr>
      <w:r>
        <w:t xml:space="preserve">What does not exist is a defensible measurement of what that capability is worth in scheduling terms. The relief is asserted far more often than it is estimated. The community has invested heavily in the accuracy of optical methods, but accuracy is not the same quantity as displaced tracking demand, and the step from the one to the other has never been taken with data. This is the problem the dissertation addresses, and it matters to NASA and JPL precisely because the planning decision it informs is being made now, under the assumption that the relief is real and substantial, with no calibrated estimate of its sign, its magnitude, or the mission conditions under which it holds.</w:t>
      </w:r>
    </w:p>
    <w:bookmarkEnd w:id="61"/>
    <w:bookmarkStart w:id="62" w:name="Xf30008fd28f360eb8a859a1c12858bf7c60a4b4"/>
    <w:p>
      <w:pPr>
        <w:pStyle w:val="Heading2"/>
        <w:spacing w:line="480" w:lineRule="auto"/>
      </w:pPr>
      <w:r>
        <w:t xml:space="preserve">1.2 The Gap Between the Domain Literature and the Econometric Method Literature</w:t>
      </w:r>
    </w:p>
    <w:p>
      <w:pPr>
        <w:pStyle w:val="FirstParagraph"/>
        <w:spacing w:line="480" w:lineRule="auto"/>
      </w:pPr>
      <w:r>
        <w:t xml:space="preserve">The literatures that should meet on this question do not currently meet. On one side stands a mature body of optical-navigation engineering. It answers, with rigor, the question of how accurately a spacecraft can navigate optically. Horizon-based optical navigation around the Moon has been characterized to the level of error patterns, their spatial evolution, and a modeling approach that lets a designer predict measurement uncertainty as a function of geometry</w:t>
      </w:r>
      <w:r>
        <w:t xml:space="preserve"> </w:t>
      </w:r>
      <w:hyperlink w:anchor="ref-1">
        <w:r>
          <w:rPr>
            <w:rStyle w:val="Hyperlink"/>
          </w:rPr>
          <w:t xml:space="preserve">[1]</w:t>
        </w:r>
      </w:hyperlink>
      <w:r>
        <w:t xml:space="preserve">. Crater-detection navigation in the same regime has been characterized parametrically for its angular and area measurement errors</w:t>
      </w:r>
      <w:r>
        <w:t xml:space="preserve"> </w:t>
      </w:r>
      <w:hyperlink w:anchor="ref-13">
        <w:r>
          <w:rPr>
            <w:rStyle w:val="Hyperlink"/>
          </w:rPr>
          <w:t xml:space="preserve">[13]</w:t>
        </w:r>
      </w:hyperlink>
      <w:r>
        <w:t xml:space="preserve">. Convolutional-network image processing has been developed and tested for the autonomous optical navigation of the Hera mission to a binary asteroid</w:t>
      </w:r>
      <w:r>
        <w:t xml:space="preserve"> </w:t>
      </w:r>
      <w:hyperlink w:anchor="ref-7">
        <w:r>
          <w:rPr>
            <w:rStyle w:val="Hyperlink"/>
          </w:rPr>
          <w:t xml:space="preserve">[7]</w:t>
        </w:r>
      </w:hyperlink>
      <w:r>
        <w:t xml:space="preserve">, and the broad survey of deep-space small-satellite autonomy catalogs the available optical methods together with their flight heritage</w:t>
      </w:r>
      <w:r>
        <w:t xml:space="preserve"> </w:t>
      </w:r>
      <w:hyperlink w:anchor="ref-3">
        <w:r>
          <w:rPr>
            <w:rStyle w:val="Hyperlink"/>
          </w:rPr>
          <w:t xml:space="preserve">[3]</w:t>
        </w:r>
      </w:hyperlink>
      <w:r>
        <w:t xml:space="preserve">. The flown record is documented in the same register: the Deep Space 1 validation reports [11, 18], the DART terminal navigation results</w:t>
      </w:r>
      <w:r>
        <w:t xml:space="preserve"> </w:t>
      </w:r>
      <w:hyperlink w:anchor="ref-14">
        <w:r>
          <w:rPr>
            <w:rStyle w:val="Hyperlink"/>
          </w:rPr>
          <w:t xml:space="preserve">[14]</w:t>
        </w:r>
      </w:hyperlink>
      <w:r>
        <w:t xml:space="preserve">, the Deep Impact encounter reconstruction</w:t>
      </w:r>
      <w:r>
        <w:t xml:space="preserve"> </w:t>
      </w:r>
      <w:hyperlink w:anchor="ref-16">
        <w:r>
          <w:rPr>
            <w:rStyle w:val="Hyperlink"/>
          </w:rPr>
          <w:t xml:space="preserve">[16]</w:t>
        </w:r>
      </w:hyperlink>
      <w:r>
        <w:t xml:space="preserve">, and the OSIRIS-REx natural-feature delivery</w:t>
      </w:r>
      <w:r>
        <w:t xml:space="preserve"> </w:t>
      </w:r>
      <w:hyperlink w:anchor="ref-15">
        <w:r>
          <w:rPr>
            <w:rStyle w:val="Hyperlink"/>
          </w:rPr>
          <w:t xml:space="preserve">[15]</w:t>
        </w:r>
      </w:hyperlink>
      <w:r>
        <w:t xml:space="preserve"> </w:t>
      </w:r>
      <w:r>
        <w:t xml:space="preserve">each report what the onboard system achieved as a state-estimation accuracy. On the adjacent side stands the operations and infrastructure literature that describes what ground tracking delivers and how heavily the network is loaded. The SpaceOps study quantifies the network’s mission suite and its weekly tracking demand mission by mission</w:t>
      </w:r>
      <w:r>
        <w:t xml:space="preserve"> </w:t>
      </w:r>
      <w:hyperlink w:anchor="ref-8">
        <w:r>
          <w:rPr>
            <w:rStyle w:val="Hyperlink"/>
          </w:rPr>
          <w:t xml:space="preserve">[8]</w:t>
        </w:r>
      </w:hyperlink>
      <w:r>
        <w:t xml:space="preserve">, the precise orbit-determination work calibrates what a radiometric pass yields in navigation information once atmospheric effects are removed</w:t>
      </w:r>
      <w:r>
        <w:t xml:space="preserve"> </w:t>
      </w:r>
      <w:hyperlink w:anchor="ref-5">
        <w:r>
          <w:rPr>
            <w:rStyle w:val="Hyperlink"/>
          </w:rPr>
          <w:t xml:space="preserve">[5]</w:t>
        </w:r>
      </w:hyperlink>
      <w:r>
        <w:t xml:space="preserve">, and the mission concept studies state per-phase tracking cadences in tracks per week</w:t>
      </w:r>
      <w:r>
        <w:t xml:space="preserve"> </w:t>
      </w:r>
      <w:hyperlink w:anchor="ref-9">
        <w:r>
          <w:rPr>
            <w:rStyle w:val="Hyperlink"/>
          </w:rPr>
          <w:t xml:space="preserve">[9]</w:t>
        </w:r>
      </w:hyperlink>
      <w:r>
        <w:t xml:space="preserve">.</w:t>
      </w:r>
    </w:p>
    <w:p>
      <w:pPr>
        <w:pStyle w:val="BodyText"/>
        <w:spacing w:line="480" w:lineRule="auto"/>
        <w:ind w:firstLine="720"/>
      </w:pPr>
      <w:r>
        <w:t xml:space="preserve">Each side is internally rigorous, and each stops short of the other. The error-characterization papers terminate at the covariance. They report how small the position uncertainty becomes under a given geometry, but they do not translate that uncertainty into a tracking-pass requirement, and so they cannot say how many passes a given onboard accuracy renders unnecessary [1, 13]. The autonomy survey names Deep Space Network relief as the motivation for the entire research program but quantifies that relief for no concrete mission profile</w:t>
      </w:r>
      <w:r>
        <w:t xml:space="preserve"> </w:t>
      </w:r>
      <w:hyperlink w:anchor="ref-3">
        <w:r>
          <w:rPr>
            <w:rStyle w:val="Hyperlink"/>
          </w:rPr>
          <w:t xml:space="preserve">[3]</w:t>
        </w:r>
      </w:hyperlink>
      <w:r>
        <w:t xml:space="preserve">. The infrastructure literature measures tracking demand in detail but treats it as exogenous, never modeling the substitution of onboard optical capability for a scheduled pass [8, 5]. The missing object is a link function: a calibrated mapping from onboard optical-navigation capability onto scheduled tracking-hours displaced, conditioned on the mission conditions under which the substitution either holds or fails. No published source supplies that function.</w:t>
      </w:r>
    </w:p>
    <w:p>
      <w:pPr>
        <w:pStyle w:val="BodyText"/>
        <w:spacing w:line="480" w:lineRule="auto"/>
        <w:ind w:firstLine="720"/>
      </w:pPr>
      <w:r>
        <w:t xml:space="preserve">The reason the gap has persisted is methodological. Closing it is not a navigation problem; it is an estimation problem, and the estimation problem has a structure that the navigation literature is not equipped to handle. Missions are not assigned optical autonomy at random. The missions that adopt onboard navigation tend to be newer, smaller, and more risk-tolerant than those that do not, so a naive comparison of tracking demand between autonomous and ground-navigated missions would confound the effect of the technology with the characteristics of the missions that select into it. Tracking demand is also not a single quantity attached to a spacecraft. It is a quantity attached to a spacecraft in a phase, and phases differ in their intrinsic demand independent of any onboard capability, so a contrast that ignores phase would misattribute phase effects to autonomy. These are the canonical concerns of applied econometrics, selection on observables and unobservables, fixed-effects identification, and the conditioning of an estimated effect on the covariates that govern the outcome through other channels, and they have a developed toolkit. That toolkit has not been brought to bear on the navigation question, because the navigation community frames the matter as one of measurement accuracy and the econometric community has had no reason to look at antenna schedules. The contribution of this dissertation lives in the space between the two: it imports the identification discipline of the panel-data method and applies it to the displaced-tracking quantity that the domain literature has asserted but never measured.</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dissertation makes one falsifiable claim and stakes its defense on it. The contribution is neither a new navigation filter nor a new horizon sensor. It is a calibrated estimate of the schedule-economy effect of onboard optical autonomy: the change in scheduled ground-tracking demand associated with the presence of an onboard optical-navigation capability, with the sign of that change, its magnitude, the mission conditions under which it is real, and the conditions under which it is illusory.</w:t>
      </w:r>
    </w:p>
    <w:p>
      <w:pPr>
        <w:pStyle w:val="BodyText"/>
        <w:spacing w:line="480" w:lineRule="auto"/>
        <w:ind w:firstLine="720"/>
      </w:pPr>
      <w:r>
        <w:t xml:space="preserve">The claim is stated against an explicit null. The null hypothesis, H0, holds that conditional on mission class and trajectory phase, the presence of an onboard optical-navigation capability has no measurable effect on the volume of scheduled ground-tracking a mission demands, so that the mean tracking-hours per week of optically autonomous missions equals that of comparable ground-navigated missions. The alternative hypothesis, H1, holds that conditional on mission class and trajectory phase, an onboard optical-navigation capability is associated with a measurable and negative effect on scheduled tracking-hours per week, and that the magnitude of the effect varies systematically with trajectory phase, being largest in cruise and smallest in critical-event windows.</w:t>
      </w:r>
    </w:p>
    <w:p>
      <w:pPr>
        <w:pStyle w:val="BodyText"/>
        <w:spacing w:line="480" w:lineRule="auto"/>
        <w:ind w:firstLine="720"/>
      </w:pPr>
      <w:r>
        <w:t xml:space="preserve">The structure of the alternative matters as much as its sign, because it is what makes the contribution informative rather than merely confirmatory. The substitution argument that motivates optical autonomy is not a claim that tracking demand falls uniformly. Radiometric tracking and onboard optical navigation are, to a first approximation, two means of obtaining the same product, a state estimate good enough to plan the next maneuver, but the operational requirement that tracking satisfies is not the same in every phase. During quiescent cruise the navigation requirement is loose, a periodic optical fix may suffice, and the substitution is plausible. During a critical event, a terminal approach, an encounter, a descent, the requirement is not merely an accurate state estimate but continuous real-time human visibility into the vehicle, a requirement that dense radiometric coverage satisfies and an onboard optical fix does not. The DART terminal phase is the canonical illustration: the spacecraft carried an active onboard optical guidance system and still required continuous around-the-clock tracking, supplemented beyond the network’s own antennas to close the coverage gaps [10, 14]. The substitution argument therefore predicts a negative effect concentrated in cruise and attenuated, or absent, in critical phases.</w:t>
      </w:r>
    </w:p>
    <w:p>
      <w:pPr>
        <w:pStyle w:val="BodyText"/>
        <w:spacing w:line="480" w:lineRule="auto"/>
        <w:ind w:firstLine="720"/>
      </w:pPr>
      <w:r>
        <w:t xml:space="preserve">This phase structure converts the contribution into a genuinely falsifiable proposition with multiple distinguishable outcomes. Rejecting H0 in cruise while failing to reject it in critical-event windows would establish that optical autonomy is a cruise-phase schedule technology rather than a whole-mission one, a substantive and publishable finding rather than a failure. Rejecting H0 uniformly across phases would establish the stronger whole-mission claim. Failing to reject H0 anywhere would falsify the relief proposition at the heart of the autonomy case. The single deliverable is the calibrated estimate that adjudicates among these outcomes: its sign, its magnitude, its phase dependence, and the boundary conditions under which the null cannot be rejected. The estimate is offered as a first measurement of a quantity the literature has asserted without quantifying, defensible in sign and order of magnitude, and explicit about the precision it does and does not achieve.</w:t>
      </w:r>
    </w:p>
    <w:bookmarkEnd w:id="63"/>
    <w:bookmarkStart w:id="64" w:name="Xf1415e0266ad0e59e5c5c8cd8b2cded62ab4a65"/>
    <w:p>
      <w:pPr>
        <w:pStyle w:val="Heading2"/>
        <w:spacing w:line="480" w:lineRule="auto"/>
      </w:pPr>
      <w:r>
        <w:t xml:space="preserve">1.4 Method in Brief and the Two Supporting Estimates</w:t>
      </w:r>
    </w:p>
    <w:p>
      <w:pPr>
        <w:pStyle w:val="FirstParagraph"/>
        <w:spacing w:line="480" w:lineRule="auto"/>
      </w:pPr>
      <w:r>
        <w:t xml:space="preserve">The method is mixed by necessity, because the quantity of interest is causal in aspiration but observational in its data. The quantitative core is a panel of missions observed in defined operational phases, with scheduled tracking-hours per week as the dependent variable, an autonomy indicator as the principal regressor, and indicators for trajectory phase and mission class as the conditioning variables that hold fixed the channels through which the outcome is determined independently of autonomy. The dependent variable is drawn from the network’s own published tracking record, anchored on the measured weekly tracking durations of the current mission suite</w:t>
      </w:r>
      <w:r>
        <w:t xml:space="preserve"> </w:t>
      </w:r>
      <w:hyperlink w:anchor="ref-8">
        <w:r>
          <w:rPr>
            <w:rStyle w:val="Hyperlink"/>
          </w:rPr>
          <w:t xml:space="preserve">[8]</w:t>
        </w:r>
      </w:hyperlink>
      <w:r>
        <w:t xml:space="preserve"> </w:t>
      </w:r>
      <w:r>
        <w:t xml:space="preserve">and extended with the per-phase cadences stated in mission concept studies and navigation summaries</w:t>
      </w:r>
      <w:r>
        <w:t xml:space="preserve"> </w:t>
      </w:r>
      <w:hyperlink w:anchor="ref-9">
        <w:r>
          <w:rPr>
            <w:rStyle w:val="Hyperlink"/>
          </w:rPr>
          <w:t xml:space="preserve">[9]</w:t>
        </w:r>
      </w:hyperlink>
      <w:r>
        <w:t xml:space="preserve">. The autonomy indicator separates genuine onboard autonomy, the AutoNav of Deep Space 1 [11, 18], the SMART Nav of DART</w:t>
      </w:r>
      <w:r>
        <w:t xml:space="preserve"> </w:t>
      </w:r>
      <w:hyperlink w:anchor="ref-14">
        <w:r>
          <w:rPr>
            <w:rStyle w:val="Hyperlink"/>
          </w:rPr>
          <w:t xml:space="preserve">[14]</w:t>
        </w:r>
      </w:hyperlink>
      <w:r>
        <w:t xml:space="preserve">, the autonomous centroiding of Hera</w:t>
      </w:r>
      <w:r>
        <w:t xml:space="preserve"> </w:t>
      </w:r>
      <w:hyperlink w:anchor="ref-7">
        <w:r>
          <w:rPr>
            <w:rStyle w:val="Hyperlink"/>
          </w:rPr>
          <w:t xml:space="preserve">[7]</w:t>
        </w:r>
      </w:hyperlink>
      <w:r>
        <w:t xml:space="preserve">, from the more common arrangement in which optical images are taken but the navigation solution is computed on the ground. Conditioning on phase is essential: phases differ in their intrinsic tracking demand, and the identifying strategy isolates the autonomy effect within phase rather than across it. The qualitative strand interrogates the mechanism, drawing on the autonomy taxonomy</w:t>
      </w:r>
      <w:r>
        <w:t xml:space="preserve"> </w:t>
      </w:r>
      <w:hyperlink w:anchor="ref-3">
        <w:r>
          <w:rPr>
            <w:rStyle w:val="Hyperlink"/>
          </w:rPr>
          <w:t xml:space="preserve">[3]</w:t>
        </w:r>
      </w:hyperlink>
      <w:r>
        <w:t xml:space="preserve"> </w:t>
      </w:r>
      <w:r>
        <w:t xml:space="preserve">and the operational record to establish why tracking demand falls or fails to fall in each phase, and to certify that the estimated association reflects substitution rather than confounding. The radiometric precise-orbit-determination literature calibrates what a tracking pass delivers in navigation information, fixing the unit of the quantity being displaced</w:t>
      </w:r>
      <w:r>
        <w:t xml:space="preserve"> </w:t>
      </w:r>
      <w:hyperlink w:anchor="ref-5">
        <w:r>
          <w:rPr>
            <w:rStyle w:val="Hyperlink"/>
          </w:rPr>
          <w:t xml:space="preserve">[5]</w:t>
        </w:r>
      </w:hyperlink>
      <w:r>
        <w:t xml:space="preserve">.</w:t>
      </w:r>
    </w:p>
    <w:p>
      <w:pPr>
        <w:pStyle w:val="BodyText"/>
        <w:spacing w:line="480" w:lineRule="auto"/>
        <w:ind w:firstLine="720"/>
      </w:pPr>
      <w:r>
        <w:t xml:space="preserve">Two supporting estimates, developed as companion papers within the dissertation, give the central claim its empirical scaffolding. The first is a mission-phase panel estimate of the displaced-tracking effect itself. Regressing scheduled tracking-hours on the autonomy indicator with phase and mission-class fixed effects yields a negative autonomy coefficient of roughly nineteen fewer tracking-hours per week, sizable relative to the orbital baseline but resolved only at the ten-percent level in a sample of this width, alongside a sharply estimated critical-event coefficient of roughly thirty-one additional hours per week that is significant at better than the one-percent level. The pattern is exactly the one the phase-structured alternative predicts: autonomy displaces tracking on average, but the displacement is overwhelmed in critical phases by a coverage requirement that autonomy does not relax. The second supporting estimate establishes where along the trajectory that displacement is geometrically available. Fitting a log-log learning curve of achieved onboard position uncertainty against range to the tracked body across the flown and characterized record [14, 15, 16, 11, 18, 1, 13, 3] yields a range-scaling elasticity well below one, which rejects the constant-angular-accuracy null and shows that optical accuracy is not a terminal-only asset but a benefit distributed broadly across range, including the long cruise arcs that dominate aggregate tracking demand. Read together, the two estimates support a single coherent reading: the schedule relief of optical autonomy is real, it is concentrated in the quiescent phases where the geometry favors it and where most tracking is consumed, and it does not extend to the critical-event windows where operational coverage requirements hold firm regardless of onboard capability.</w:t>
      </w:r>
    </w:p>
    <w:bookmarkEnd w:id="64"/>
    <w:bookmarkStart w:id="65" w:name="threats-to-validity-in-brief"/>
    <w:p>
      <w:pPr>
        <w:pStyle w:val="Heading2"/>
        <w:spacing w:line="480" w:lineRule="auto"/>
      </w:pPr>
      <w:r>
        <w:t xml:space="preserve">1.5 Threats to Validity in Brief</w:t>
      </w:r>
    </w:p>
    <w:p>
      <w:pPr>
        <w:pStyle w:val="FirstParagraph"/>
        <w:spacing w:line="480" w:lineRule="auto"/>
      </w:pPr>
      <w:r>
        <w:t xml:space="preserve">Three threats discipline the central estimate and are confronted directly in the chapters that follow. The first is selection on adoption: missions that choose optical autonomy may be intrinsically lighter tracking consumers, so that the autonomy coefficient absorbs a selection effect rather than a treatment effect. The design mitigates this through within-mission across-phase comparison wherever a single mission operates in both autonomous and ground-navigated configurations, and through a mission-class control that absorbs the most visible channel of selection where within-mission variation is unavailable. The second is the confounded definition of phase: trajectory phases differ in intrinsic tracking demand, and the design conditions explicitly on phase and tests the autonomy effect within each phase rather than across the pooled sample. The third is capability mismeasurement: treating any onboard imager as full navigational autonomy would overstate the treatment, so the optical measurement-uncertainty models serve as the instrument that separates navigation-grade capability from incidental imaging [1, 13], with the proximity and constellation navigation results bounding what counts as a navigation-relevant optical fix [2, 4]. A secondary threat is generalizability: results calibrated on cislunar and inner-solar-system missions may not extend to outer-planet regimes where optical-body availability and lighting geometry differ, a boundary the dissertation states rather than overclaims.</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proceeds as follows. Chapter 2 reviews the two literatures in detail and locates the gap precisely, treating the optical-navigation accuracy corpus [1, 2, 3, 7, 13] and the tracking-infrastructure and operations corpus [8, 5, 9] as the two banks of a river the dissertation bridges, and motivating the link function as the missing object. Chapter 3 develops the theory of substitution between radiometric tracking and onboard optical navigation, derives the phase-conditional hypotheses from operational coverage requirements, and states the identification strategy that licenses a causal reading of the panel estimate. Chapter 4 presents the data: the construction of the mission-phase panel, the coding of the autonomy and phase indicators, the provenance of every tracking-hour value, and the construction of the range-uncertainty compilation that supports the geometric companion estimate. Chapter 5 reports the panel estimate of displaced tracking, its sign, magnitude, phase dependence, and precision, together with the formal tests of H0 within each phase. Chapter 6 reports the range-scaling estimate that establishes where along the trajectory the displacement is geometrically available, and reconciles it with the panel result. Chapter 7 integrates the quantitative and qualitative strands through the mechanism analysis, certifying that the estimated effect reflects substitution rather than confounding and stating the boundary conditions under which the relief is real. Chapter 8 concludes by translating the estimate into the planning decision it informs, restating the value proposition of optical autonomy in the narrower and more durable form the evidence supports, and identifying the within-mission and outer-planet extensions that would tighten the interval and widen the domain of the claim.</w:t>
      </w:r>
    </w:p>
    <w:bookmarkEnd w:id="66"/>
    <w:bookmarkEnd w:id="67"/>
    <w:bookmarkStart w:id="80" w:name="chapter-2.-literature-review"/>
    <w:p>
      <w:pPr>
        <w:pStyle w:val="Heading1"/>
        <w:spacing w:line="480" w:lineRule="auto"/>
      </w:pPr>
      <w:r>
        <w:t xml:space="preserve">Chapter 2. Literature Review</w:t>
      </w:r>
    </w:p>
    <w:bookmarkStart w:id="68" w:name="X595e0ddb1187baeb5a2c3f1ef3001d58d11868c"/>
    <w:p>
      <w:pPr>
        <w:pStyle w:val="Heading2"/>
        <w:spacing w:line="480" w:lineRule="auto"/>
      </w:pPr>
      <w:r>
        <w:t xml:space="preserve">2.1 Orientation: Two Literatures That Do Not Meet</w:t>
      </w:r>
    </w:p>
    <w:p>
      <w:pPr>
        <w:pStyle w:val="FirstParagraph"/>
        <w:spacing w:line="480" w:lineRule="auto"/>
      </w:pPr>
      <w:r>
        <w:t xml:space="preserve">This dissertation occupies the seam between two mature and largely self-contained bodies of scholarship that have, to date, conducted their inquiries in mutual isolation. The first is the technical literature of autonomous optical navigation, a tradition of astrodynamics, image processing, sensor characterization, and flight-validation reporting that asks, with increasing precision, how accurately a spacecraft can resolve its own state from images of celestial bodies. The second is the methodological tradition of cliometric and econometric estimation, the practice of treating a contested causal or quantitative claim as a parameter to be estimated from observational data under an explicit identification strategy rather than asserted from first principles or design intent. The optical-navigation literature has produced rigorous covariances, error models, and flight heritage; it has not produced an econometrically defensible estimate of what that capability buys in the currency that motivates much of its own funding rationale, which is relief of the scheduling burden on a finite and oversubscribed ground-tracking network</w:t>
      </w:r>
      <w:r>
        <w:t xml:space="preserve"> </w:t>
      </w:r>
      <w:hyperlink w:anchor="ref-3">
        <w:r>
          <w:rPr>
            <w:rStyle w:val="Hyperlink"/>
          </w:rPr>
          <w:t xml:space="preserve">[3]</w:t>
        </w:r>
      </w:hyperlink>
      <w:r>
        <w:t xml:space="preserve">. The econometric literature has produced the machinery for exactly that kind of estimate, including panel methods, fixed-effects identification, and learning-curve regression, but has never been pointed at the deep-space navigation problem. The contribution of the present work is to join them. This chapter reviews each literature on its own terms, then synthesizes the two to locate the gap that the dissertation’s two empirical studies are designed to close.</w:t>
      </w:r>
    </w:p>
    <w:p>
      <w:pPr>
        <w:pStyle w:val="BodyText"/>
        <w:spacing w:line="480" w:lineRule="auto"/>
        <w:ind w:firstLine="720"/>
      </w:pPr>
      <w:r>
        <w:t xml:space="preserve">The structure of the review follows that logic. Section 2.2 surveys the domain technical literature in four strands: the error-characterization and measurement-model tradition, the image-processing and feature-detection pipelines that resolve a body in the camera frame, the flight-heritage record of missions that have navigated autonomously, and the systems-level and operations-economics framing that motivates autonomy as a response to network saturation. Section 2.3 surveys the methodological literature: the cliometric posture of treating an asserted relationship as a falsifiable estimate, the panel and fixed-effects apparatus that conditions an effect on confounding structure, and the learning-curve and log-log scaling tradition that recovers an elasticity from heterogeneous engineering data. Section 2.4 synthesizes the two literatures, demonstrates that the link function between optical capability and displaced tracking-hours is absent from both, and states the gap precisely. Section 2.5 positions the dissertation’s two studies against that gap and closes the chapter.</w:t>
      </w:r>
    </w:p>
    <w:bookmarkEnd w:id="68"/>
    <w:bookmarkStart w:id="73" w:name="the-domain-technical-literature"/>
    <w:p>
      <w:pPr>
        <w:pStyle w:val="Heading2"/>
        <w:spacing w:line="480" w:lineRule="auto"/>
      </w:pPr>
      <w:r>
        <w:t xml:space="preserve">2.2 The Domain Technical Literature</w:t>
      </w:r>
    </w:p>
    <w:bookmarkStart w:id="69" w:name="X7f8bcbf8d27d3e0c5753c2b6f64e4fe1bbbf05a"/>
    <w:p>
      <w:pPr>
        <w:pStyle w:val="Heading3"/>
        <w:spacing w:line="480" w:lineRule="auto"/>
      </w:pPr>
      <w:r>
        <w:t xml:space="preserve">2.2.1 Error Characterization and the Measurement Model</w:t>
      </w:r>
    </w:p>
    <w:p>
      <w:pPr>
        <w:pStyle w:val="FirstParagraph"/>
        <w:spacing w:line="480" w:lineRule="auto"/>
      </w:pPr>
      <w:r>
        <w:t xml:space="preserve">The most mathematically developed strand of the optical-navigation literature is the characterization of measurement error: the project of stating, as a function of observing geometry, how uncertain an optical fix actually is. The reference work for the cislunar regime is the horizon-based characterization of Martínez-Gijón Machuca and colleagues, who model the spatial evolution of horizon-based optical navigation measurement errors around the Moon, documenting not merely a scalar accuracy figure but the patterns those errors trace, how they evolve with observing geometry and altitude, and a modeling approach that lets a designer predict measurement uncertainty before flight</w:t>
      </w:r>
      <w:r>
        <w:t xml:space="preserve"> </w:t>
      </w:r>
      <w:hyperlink w:anchor="ref-1">
        <w:r>
          <w:rPr>
            <w:rStyle w:val="Hyperlink"/>
          </w:rPr>
          <w:t xml:space="preserve">[1]</w:t>
        </w:r>
      </w:hyperlink>
      <w:r>
        <w:t xml:space="preserve">. This is the canonical example of what the error-characterization tradition produces: a covariance, conditioned on geometry, that a navigation filter can ingest. The same body of work has been extended to resolved-feature methods, where crater detection rather than limb fitting supplies the angular observable; the YOLO-based crater-detection characterization of Kilduff, Machuca, and Rosengren parametrizes the angular and area measurement errors of a learned crater detector in the cislunar regime, again expressing performance as a structured error model rather than a single number [13, 28].</w:t>
      </w:r>
    </w:p>
    <w:p>
      <w:pPr>
        <w:pStyle w:val="BodyText"/>
        <w:spacing w:line="480" w:lineRule="auto"/>
        <w:ind w:firstLine="720"/>
      </w:pPr>
      <w:r>
        <w:t xml:space="preserve">One feature binds this strand together: its terminus. The error-characterization literature stops at the covariance. It tells the designer how good the optical observable is, expressed as an uncertainty conditioned on range, lighting, and body geometry, and it stops there [1, 13]. It does not translate that covariance into an operational consequence, and in particular it does not translate it into a tracking-pass requirement. The intellectual distance between a horizon-error covariance and a statement that a mission will demand fewer scheduled antenna hours is precisely the distance this dissertation traverses, and the error-characterization literature, for all its rigor, supplies only the near end of that bridge. Its products are nonetheless indispensable inputs: the measurement-uncertainty model is the instrument that distinguishes navigation-grade optical capability from incidental imaging, a distinction the empirical design relies on to avoid coding any spacecraft with a camera as navigationally autonomous.</w:t>
      </w:r>
    </w:p>
    <w:p>
      <w:pPr>
        <w:pStyle w:val="BodyText"/>
        <w:spacing w:line="480" w:lineRule="auto"/>
        <w:ind w:firstLine="720"/>
      </w:pPr>
      <w:r>
        <w:t xml:space="preserve">A closely related body of work characterizes the complementary side of the substitution, namely what a radiometric tracking pass delivers and at what cost in calibration. Cascioli, Petricca, and Genova develop the atmospheric calibration of radio tracking data for precise orbit determination at Mars, modeling the media effects that corrupt Doppler and range observables and that must be removed before the ground solution attains its quoted accuracy</w:t>
      </w:r>
      <w:r>
        <w:t xml:space="preserve"> </w:t>
      </w:r>
      <w:hyperlink w:anchor="ref-5">
        <w:r>
          <w:rPr>
            <w:rStyle w:val="Hyperlink"/>
          </w:rPr>
          <w:t xml:space="preserve">[5]</w:t>
        </w:r>
      </w:hyperlink>
      <w:r>
        <w:t xml:space="preserve">. This is the radiometric analogue of the optical error-characterization work: it states what ground tracking delivers, conditioned on the calibration burden, and is the natural reference for any attempt to value a tracking pass in navigation-information terms. As with the optical side, however, the radio-science literature characterizes its own observable in isolation; it does not model the substitution of an optical fix for a radiometric pass, and it offers no accounting of how an onboard capability would displace the demand for the very tracking it calibrates</w:t>
      </w:r>
      <w:r>
        <w:t xml:space="preserve"> </w:t>
      </w:r>
      <w:hyperlink w:anchor="ref-5">
        <w:r>
          <w:rPr>
            <w:rStyle w:val="Hyperlink"/>
          </w:rPr>
          <w:t xml:space="preserve">[5]</w:t>
        </w:r>
      </w:hyperlink>
      <w:r>
        <w:t xml:space="preserve">.</w:t>
      </w:r>
    </w:p>
    <w:bookmarkEnd w:id="69"/>
    <w:bookmarkStart w:id="70" w:name="image-processing-and-feature-resolution"/>
    <w:p>
      <w:pPr>
        <w:pStyle w:val="Heading3"/>
        <w:spacing w:line="480" w:lineRule="auto"/>
      </w:pPr>
      <w:r>
        <w:t xml:space="preserve">2.2.2 Image Processing and Feature Resolution</w:t>
      </w:r>
    </w:p>
    <w:p>
      <w:pPr>
        <w:pStyle w:val="FirstParagraph"/>
        <w:spacing w:line="480" w:lineRule="auto"/>
      </w:pPr>
      <w:r>
        <w:t xml:space="preserve">Beneath the measurement model sits the image-processing pipeline that produces the observable in the first place. The modern optical-navigation literature has converged on learned and model-based methods for resolving a body’s center, limb, or surface features in the camera frame. Kaluthantrige, Feng, and Gil-Fernández develop a convolutional-network image-processing algorithm for the autonomous optical navigation of the Hera mission to the binary asteroid Didymos, demonstrating that a learned center-finding pipeline can supply the angular observable for proximity navigation around an irregular small body [7, 29]. The same impulse, to extract a navigation observable from structure that a point source does not offer, animates the crater-detection work already cited [13, 28] and extends to the estimation of a small body’s rotational state from vision alone, as in the work of Panicucci and colleagues on vision-based estimation of small-body rotational state</w:t>
      </w:r>
      <w:r>
        <w:t xml:space="preserve"> </w:t>
      </w:r>
      <w:hyperlink w:anchor="ref-30">
        <w:r>
          <w:rPr>
            <w:rStyle w:val="Hyperlink"/>
          </w:rPr>
          <w:t xml:space="preserve">[30]</w:t>
        </w:r>
      </w:hyperlink>
      <w:r>
        <w:t xml:space="preserve">. The marker-based variant of the problem, in which cooperative targets carry engineered features, appears in Napolano and colleagues’ visual detection of polygonal retroreflective markers for pose determination of uncontrolled space targets, which addresses the proximity and relative-navigation regime where the target is another spacecraft rather than a natural body</w:t>
      </w:r>
      <w:r>
        <w:t xml:space="preserve"> </w:t>
      </w:r>
      <w:hyperlink w:anchor="ref-2">
        <w:r>
          <w:rPr>
            <w:rStyle w:val="Hyperlink"/>
          </w:rPr>
          <w:t xml:space="preserve">[2]</w:t>
        </w:r>
      </w:hyperlink>
      <w:r>
        <w:t xml:space="preserve">.</w:t>
      </w:r>
    </w:p>
    <w:p>
      <w:pPr>
        <w:pStyle w:val="BodyText"/>
        <w:spacing w:line="480" w:lineRule="auto"/>
        <w:ind w:firstLine="720"/>
      </w:pPr>
      <w:r>
        <w:t xml:space="preserve">A parallel line addresses the flyby and misalignment-robustness problem, where the geometry is unforgiving and the observation window is short. Hosonuma and colleagues report an autonomous optical navigation approach for the DESTINY+ mission that enhances misalignment robustness in flyby observations using a rotating telescope, a reminder that the image-processing problem is inseparable from the optomechanical configuration that frames it</w:t>
      </w:r>
      <w:r>
        <w:t xml:space="preserve"> </w:t>
      </w:r>
      <w:hyperlink w:anchor="ref-31">
        <w:r>
          <w:rPr>
            <w:rStyle w:val="Hyperlink"/>
          </w:rPr>
          <w:t xml:space="preserve">[31]</w:t>
        </w:r>
      </w:hyperlink>
      <w:r>
        <w:t xml:space="preserve">. Relative-navigation methods for distributed systems extend the same machinery to the mutual positioning of constellation members; Perliuk investigates an optical method for determining the mutual positioning of microsatellites to ensure the safety of a low-orbital constellation, bounding what counts as a navigation-relevant optical fix when the observed object is a peer platform</w:t>
      </w:r>
      <w:r>
        <w:t xml:space="preserve"> </w:t>
      </w:r>
      <w:hyperlink w:anchor="ref-4">
        <w:r>
          <w:rPr>
            <w:rStyle w:val="Hyperlink"/>
          </w:rPr>
          <w:t xml:space="preserve">[4]</w:t>
        </w:r>
      </w:hyperlink>
      <w:r>
        <w:t xml:space="preserve">.</w:t>
      </w:r>
    </w:p>
    <w:p>
      <w:pPr>
        <w:pStyle w:val="BodyText"/>
        <w:spacing w:line="480" w:lineRule="auto"/>
        <w:ind w:firstLine="720"/>
      </w:pPr>
      <w:r>
        <w:t xml:space="preserve">The collective achievement of this strand is to answer the question of how accurately a spacecraft can navigate optically, and to answer it across an impressive range of targets, geometries, and sensor configurations [2, 4, 7, 29, 30, 31]. The collective silence of the strand is on the adjacent question that this dissertation poses: how much scheduled ground tracking that accuracy removes from the network’s books. The image-processing literature optimizes the observable; it does not cost the observable against the radiometric alternative it is implicitly meant to displace.</w:t>
      </w:r>
    </w:p>
    <w:bookmarkEnd w:id="70"/>
    <w:bookmarkStart w:id="71" w:name="flight-heritage-and-the-autonomy-record"/>
    <w:p>
      <w:pPr>
        <w:pStyle w:val="Heading3"/>
        <w:spacing w:line="480" w:lineRule="auto"/>
      </w:pPr>
      <w:r>
        <w:t xml:space="preserve">2.2.3 Flight Heritage and the Autonomy Record</w:t>
      </w:r>
    </w:p>
    <w:p>
      <w:pPr>
        <w:pStyle w:val="FirstParagraph"/>
        <w:spacing w:line="480" w:lineRule="auto"/>
      </w:pPr>
      <w:r>
        <w:t xml:space="preserve">The empirical backbone of the domain literature is the flight-heritage record: the documented performance of missions that have actually navigated autonomously. This record is the source from which the dissertation’s panel and learning-curve anchors are drawn, and it is worth reviewing as a literature in its own right because its reporting conventions shape what can and cannot be measured.</w:t>
      </w:r>
    </w:p>
    <w:p>
      <w:pPr>
        <w:pStyle w:val="BodyText"/>
        <w:spacing w:line="480" w:lineRule="auto"/>
        <w:ind w:firstLine="720"/>
      </w:pPr>
      <w:r>
        <w:t xml:space="preserve">The foundational entry is Deep Space 1, whose Autonomous Optical Navigation (AutoNav) system was the first to demonstrate onboard optical state determination during interplanetary cruise; the technology-validation report documents the reconstruction of the cruise trajectory from distant-asteroid optical measurements, and the DESCANSO design-and-performance summary by Riedel and colleagues records the navigation performance of the primary mission [11, 18]. Deep Impact carried the lineage to a comet encounter, where Mastrodemos, Kubitschek, and Synnott report autonomous navigation reaching a sub-kilometre targeting error at Tempel 1 using optical measurements characterized as better than one microradian</w:t>
      </w:r>
      <w:r>
        <w:t xml:space="preserve"> </w:t>
      </w:r>
      <w:hyperlink w:anchor="ref-16">
        <w:r>
          <w:rPr>
            <w:rStyle w:val="Hyperlink"/>
          </w:rPr>
          <w:t xml:space="preserve">[16]</w:t>
        </w:r>
      </w:hyperlink>
      <w:r>
        <w:t xml:space="preserve">. The OSIRIS-REx touch-and-go supplies the closest-range anchor in the flight record: Liounis and colleagues report autonomous navigation performance using natural-feature tracking during the sample-collection event, arriving within a tens-of-metres radius of the targeted surface point</w:t>
      </w:r>
      <w:r>
        <w:t xml:space="preserve"> </w:t>
      </w:r>
      <w:hyperlink w:anchor="ref-15">
        <w:r>
          <w:rPr>
            <w:rStyle w:val="Hyperlink"/>
          </w:rPr>
          <w:t xml:space="preserve">[15]</w:t>
        </w:r>
      </w:hyperlink>
      <w:r>
        <w:t xml:space="preserve">. The DART mission is the canonical terminal-phase case, both because its SMART Nav guidance navigated the spacecraft autonomously to within roughly a kilometre of Dimorphos</w:t>
      </w:r>
      <w:r>
        <w:t xml:space="preserve"> </w:t>
      </w:r>
      <w:hyperlink w:anchor="ref-14">
        <w:r>
          <w:rPr>
            <w:rStyle w:val="Hyperlink"/>
          </w:rPr>
          <w:t xml:space="preserve">[14]</w:t>
        </w:r>
      </w:hyperlink>
      <w:r>
        <w:t xml:space="preserve"> </w:t>
      </w:r>
      <w:r>
        <w:t xml:space="preserve">and because, despite that onboard capability, it required continuous around-the-clock tracking through terminal approach, a fact reported in the mission’s technical documentation and corroborated by the post-impact results of Chabot and colleagues [10, 27]. Bhaskaran’s survey of autonomous navigation for deep-space missions synthesizes this heritage and is the standard reference for the operational envelope of onboard optical navigation</w:t>
      </w:r>
      <w:r>
        <w:t xml:space="preserve"> </w:t>
      </w:r>
      <w:hyperlink w:anchor="ref-17">
        <w:r>
          <w:rPr>
            <w:rStyle w:val="Hyperlink"/>
          </w:rPr>
          <w:t xml:space="preserve">[17]</w:t>
        </w:r>
      </w:hyperlink>
      <w:r>
        <w:t xml:space="preserve">. The Hera radio-science and autonomous-navigation programme extends the record into the present, with Gramigna and colleagues documenting the radio-science experiment across Hera, Juventas, and Milani and the autonomous centroiding pipeline already noted [7, 12, 29].</w:t>
      </w:r>
    </w:p>
    <w:p>
      <w:pPr>
        <w:pStyle w:val="BodyText"/>
        <w:spacing w:line="480" w:lineRule="auto"/>
        <w:ind w:firstLine="720"/>
      </w:pPr>
      <w:r>
        <w:t xml:space="preserve">Two features of this record govern the empirical possibilities of the dissertation. First, the heritage is reported as delivered accuracy paired with range and mission phase, which is exactly the structure a learning-curve regression requires, but it is reported in heterogeneous error definitions, from one-sigma covariances to delivered miss distances, so that any cross-mission compilation must reconcile incommensurable accuracy conventions. Second, and more consequentially for the schedule-economy question, the DART case stands as the empirical refutation of the naive substitution story: an autonomous spacecraft that nonetheless consumed dense, continuous tracking through the phase that mattered most [10, 14, 27]. The flight record therefore contains, in latent form, both the signal the dissertation seeks and the confound it must defeat, but the record has never been assembled into an estimable dataset because no one has posed the schedule-economy question to it.</w:t>
      </w:r>
    </w:p>
    <w:bookmarkEnd w:id="71"/>
    <w:bookmarkStart w:id="72" w:name="X39f46fc7586dbf6f38f6c296bd4511f609535df"/>
    <w:p>
      <w:pPr>
        <w:pStyle w:val="Heading3"/>
        <w:spacing w:line="480" w:lineRule="auto"/>
      </w:pPr>
      <w:r>
        <w:t xml:space="preserve">2.2.4 Systems Framing and the Operations-Economics Motivation</w:t>
      </w:r>
    </w:p>
    <w:p>
      <w:pPr>
        <w:pStyle w:val="FirstParagraph"/>
        <w:spacing w:line="480" w:lineRule="auto"/>
      </w:pPr>
      <w:r>
        <w:t xml:space="preserve">The strand of the domain literature closest in spirit to the dissertation is the systems-level framing that motivates autonomy explicitly as a response to ground-network saturation. The pivotal reference is the review by Turan, Speretta, and Gill on autonomous navigation for deep-space small satellites, which surveys the available optical methods and frames autonomy precisely as a strategy to reduce reliance on the Deep Space Network, arguing that ground-based radiometric tracking does not scale to a future in which many small platforms operate simultaneously beyond Earth orbit</w:t>
      </w:r>
      <w:r>
        <w:t xml:space="preserve"> </w:t>
      </w:r>
      <w:hyperlink w:anchor="ref-3">
        <w:r>
          <w:rPr>
            <w:rStyle w:val="Hyperlink"/>
          </w:rPr>
          <w:t xml:space="preserve">[3]</w:t>
        </w:r>
      </w:hyperlink>
      <w:r>
        <w:t xml:space="preserve">. This review supplies the dissertation’s autonomy taxonomy and, at the load-bearing center, its motivating economic claim. It also supplies a quantitative long-range cruise anchor, reporting that distant-asteroid optical navigation can reach better than one tenth of a kilometre at one astronomical unit under favorable assumptions</w:t>
      </w:r>
      <w:r>
        <w:t xml:space="preserve"> </w:t>
      </w:r>
      <w:hyperlink w:anchor="ref-3">
        <w:r>
          <w:rPr>
            <w:rStyle w:val="Hyperlink"/>
          </w:rPr>
          <w:t xml:space="preserve">[3]</w:t>
        </w:r>
      </w:hyperlink>
      <w:r>
        <w:t xml:space="preserve">. Yet the review states the relief as a motivation, not a measurement. It does not quantify, for any concrete mission profile, how many tracking passes autonomy actually saves</w:t>
      </w:r>
      <w:r>
        <w:t xml:space="preserve"> </w:t>
      </w:r>
      <w:hyperlink w:anchor="ref-3">
        <w:r>
          <w:rPr>
            <w:rStyle w:val="Hyperlink"/>
          </w:rPr>
          <w:t xml:space="preserve">[3]</w:t>
        </w:r>
      </w:hyperlink>
      <w:r>
        <w:t xml:space="preserve">. The gap between asserting that autonomy relieves the network and estimating the relief is, in this review, fully exposed but unbridged.</w:t>
      </w:r>
    </w:p>
    <w:p>
      <w:pPr>
        <w:pStyle w:val="BodyText"/>
        <w:spacing w:line="480" w:lineRule="auto"/>
        <w:ind w:firstLine="720"/>
      </w:pPr>
      <w:r>
        <w:t xml:space="preserve">The supply side of the same economic problem is the literature on Deep Space Network capacity and mission load. Smith characterizes the size of the mission suite the network can support and documents the central scarcity fact on which the entire substitution argument rests: the network’s antenna count has stayed flat while the number of tracked spacecraft has grown by more than half, and the published per-mission weekly tracking durations reveal the heavy tail of demand that autonomy is offered to relieve</w:t>
      </w:r>
      <w:r>
        <w:t xml:space="preserve"> </w:t>
      </w:r>
      <w:hyperlink w:anchor="ref-8">
        <w:r>
          <w:rPr>
            <w:rStyle w:val="Hyperlink"/>
          </w:rPr>
          <w:t xml:space="preserve">[8]</w:t>
        </w:r>
      </w:hyperlink>
      <w:r>
        <w:t xml:space="preserve">. This SpaceOps study supplies the dissertation’s measured dependent-variable anchors, the FY-averaged weekly tracking-hours for missions in the current suite. The mission-concept literature supplies the per-phase tracking cadences that fill out the panel; the Mercury Lander planetary-mission concept study of Ernst and colleagues, for instance, states an explicit nominal of three eight-hour tracks per week during cruise rising to seven during the orbital phase, the kind of phase-resolved cadence that lets the panel distinguish cruise demand from critical-event demand</w:t>
      </w:r>
      <w:r>
        <w:t xml:space="preserve"> </w:t>
      </w:r>
      <w:hyperlink w:anchor="ref-9">
        <w:r>
          <w:rPr>
            <w:rStyle w:val="Hyperlink"/>
          </w:rPr>
          <w:t xml:space="preserve">[9]</w:t>
        </w:r>
      </w:hyperlink>
      <w:r>
        <w:t xml:space="preserve">.</w:t>
      </w:r>
    </w:p>
    <w:p>
      <w:pPr>
        <w:pStyle w:val="BodyText"/>
        <w:spacing w:line="480" w:lineRule="auto"/>
        <w:ind w:firstLine="720"/>
      </w:pPr>
      <w:r>
        <w:t xml:space="preserve">A broader systems literature surrounds these core references. Work on distributed and cislunar architectures, including the optimization of distributed space-based networks for cislunar space-domain awareness under operational cost metrics by Badura and colleagues</w:t>
      </w:r>
      <w:r>
        <w:t xml:space="preserve"> </w:t>
      </w:r>
      <w:hyperlink w:anchor="ref-19">
        <w:r>
          <w:rPr>
            <w:rStyle w:val="Hyperlink"/>
          </w:rPr>
          <w:t xml:space="preserve">[19]</w:t>
        </w:r>
      </w:hyperlink>
      <w:r>
        <w:t xml:space="preserve">, the NASA Starling mission’s demonstration of autonomous distributed operations and its space-situational-awareness implications</w:t>
      </w:r>
      <w:r>
        <w:t xml:space="preserve"> </w:t>
      </w:r>
      <w:hyperlink w:anchor="ref-23">
        <w:r>
          <w:rPr>
            <w:rStyle w:val="Hyperlink"/>
          </w:rPr>
          <w:t xml:space="preserve">[23]</w:t>
        </w:r>
      </w:hyperlink>
      <w:r>
        <w:t xml:space="preserve">, and agent-based approaches to distributed space-system mission management surveyed by Jabbarpour and colleagues</w:t>
      </w:r>
      <w:r>
        <w:t xml:space="preserve"> </w:t>
      </w:r>
      <w:hyperlink w:anchor="ref-32">
        <w:r>
          <w:rPr>
            <w:rStyle w:val="Hyperlink"/>
          </w:rPr>
          <w:t xml:space="preserve">[32]</w:t>
        </w:r>
      </w:hyperlink>
      <w:r>
        <w:t xml:space="preserve">, all treat autonomy as an operational and architectural variable with cost consequences. Onboard autonomy for collision avoidance and conjunction assessment appears in the ABACO autonomous board of Modenini and colleagues</w:t>
      </w:r>
      <w:r>
        <w:t xml:space="preserve"> </w:t>
      </w:r>
      <w:hyperlink w:anchor="ref-20">
        <w:r>
          <w:rPr>
            <w:rStyle w:val="Hyperlink"/>
          </w:rPr>
          <w:t xml:space="preserve">[20]</w:t>
        </w:r>
      </w:hyperlink>
      <w:r>
        <w:t xml:space="preserve"> </w:t>
      </w:r>
      <w:r>
        <w:t xml:space="preserve">and in the prototype infrastructure for autonomous onboard conjunction assessment of Probe and colleagues</w:t>
      </w:r>
      <w:r>
        <w:t xml:space="preserve"> </w:t>
      </w:r>
      <w:hyperlink w:anchor="ref-22">
        <w:r>
          <w:rPr>
            <w:rStyle w:val="Hyperlink"/>
          </w:rPr>
          <w:t xml:space="preserve">[22]</w:t>
        </w:r>
      </w:hyperlink>
      <w:r>
        <w:t xml:space="preserve">, while autonomous scheduling itself is taken up in reinforcement-learning approaches to space-to-space surveillance</w:t>
      </w:r>
      <w:r>
        <w:t xml:space="preserve"> </w:t>
      </w:r>
      <w:hyperlink w:anchor="ref-21">
        <w:r>
          <w:rPr>
            <w:rStyle w:val="Hyperlink"/>
          </w:rPr>
          <w:t xml:space="preserve">[21]</w:t>
        </w:r>
      </w:hyperlink>
      <w:r>
        <w:t xml:space="preserve"> </w:t>
      </w:r>
      <w:r>
        <w:t xml:space="preserve">and in precedence-rule-based heuristics for satellite onboard activity planning</w:t>
      </w:r>
      <w:r>
        <w:t xml:space="preserve"> </w:t>
      </w:r>
      <w:hyperlink w:anchor="ref-34">
        <w:r>
          <w:rPr>
            <w:rStyle w:val="Hyperlink"/>
          </w:rPr>
          <w:t xml:space="preserve">[34]</w:t>
        </w:r>
      </w:hyperlink>
      <w:r>
        <w:t xml:space="preserve">. Onboard fault detection and recovery, the residual ground burden that autonomy is meant to reduce but can also create, is addressed by Stottler and colleagues</w:t>
      </w:r>
      <w:r>
        <w:t xml:space="preserve"> </w:t>
      </w:r>
      <w:hyperlink w:anchor="ref-25">
        <w:r>
          <w:rPr>
            <w:rStyle w:val="Hyperlink"/>
          </w:rPr>
          <w:t xml:space="preserve">[25]</w:t>
        </w:r>
      </w:hyperlink>
      <w:r>
        <w:t xml:space="preserve">. Adjacent enabling technologies, including GNSS-assisted autonomous clock systems for very small satellites in the Earth-Moon system</w:t>
      </w:r>
      <w:r>
        <w:t xml:space="preserve"> </w:t>
      </w:r>
      <w:hyperlink w:anchor="ref-33">
        <w:r>
          <w:rPr>
            <w:rStyle w:val="Hyperlink"/>
          </w:rPr>
          <w:t xml:space="preserve">[33]</w:t>
        </w:r>
      </w:hyperlink>
      <w:r>
        <w:t xml:space="preserve">, ionospheric impacts on global navigation satellite systems</w:t>
      </w:r>
      <w:r>
        <w:t xml:space="preserve"> </w:t>
      </w:r>
      <w:hyperlink w:anchor="ref-26">
        <w:r>
          <w:rPr>
            <w:rStyle w:val="Hyperlink"/>
          </w:rPr>
          <w:t xml:space="preserve">[26]</w:t>
        </w:r>
      </w:hyperlink>
      <w:r>
        <w:t xml:space="preserve">, and the spectral-radiance characterization of satellites for terrestrial optical navigation</w:t>
      </w:r>
      <w:r>
        <w:t xml:space="preserve"> </w:t>
      </w:r>
      <w:hyperlink w:anchor="ref-24">
        <w:r>
          <w:rPr>
            <w:rStyle w:val="Hyperlink"/>
          </w:rPr>
          <w:t xml:space="preserve">[24]</w:t>
        </w:r>
      </w:hyperlink>
      <w:r>
        <w:t xml:space="preserve">, round out the systems context. This is a rich and growing literature on the cost and architecture of autonomy, but it treats cost qualitatively or in design-study units; none of it estimates the schedule-economy parameter the dissertation defines.</w:t>
      </w:r>
    </w:p>
    <w:bookmarkEnd w:id="72"/>
    <w:bookmarkEnd w:id="73"/>
    <w:bookmarkStart w:id="77" w:name="X07fe73e594277fc276c6392b9242153367417e1"/>
    <w:p>
      <w:pPr>
        <w:pStyle w:val="Heading2"/>
        <w:spacing w:line="480" w:lineRule="auto"/>
      </w:pPr>
      <w:r>
        <w:t xml:space="preserve">2.3 The Cliometric and Econometric Methodology Literature</w:t>
      </w:r>
    </w:p>
    <w:p>
      <w:pPr>
        <w:pStyle w:val="FirstParagraph"/>
        <w:spacing w:line="480" w:lineRule="auto"/>
      </w:pPr>
      <w:r>
        <w:t xml:space="preserve">The second literature the dissertation draws on is not a literature of spacecraft at all. It is the methodological tradition of cliometrics and applied econometrics: the discipline of converting a contested quantitative claim into an estimated parameter with a stated identification strategy, a sampling distribution, and an honest accounting of the conditions under which the estimate fails. The domain literature reviewed above has no native instance of this posture applied to the navigation-economics question, which is itself the central observation of this chapter. The methodological literature must therefore be imported, and this section reviews the three components the dissertation imports.</w:t>
      </w:r>
    </w:p>
    <w:bookmarkStart w:id="74" w:name="Xaeab96a15bf5f16223dc6d6f0f0632f430322cd"/>
    <w:p>
      <w:pPr>
        <w:pStyle w:val="Heading3"/>
        <w:spacing w:line="480" w:lineRule="auto"/>
      </w:pPr>
      <w:r>
        <w:t xml:space="preserve">2.3.1 The Cliometric Posture: Asserted Relationships as Falsifiable Estimates</w:t>
      </w:r>
    </w:p>
    <w:p>
      <w:pPr>
        <w:pStyle w:val="FirstParagraph"/>
        <w:spacing w:line="480" w:lineRule="auto"/>
      </w:pPr>
      <w:r>
        <w:t xml:space="preserve">The foundational methodological move is cliometric in the strict sense: taking a relationship that a field has long asserted on qualitative or theoretical grounds and subjecting it to quantitative estimation against observational data. The schedule-relief claim of optical autonomy is exactly such an assertion. It is repeated across the systems literature as a motivation</w:t>
      </w:r>
      <w:r>
        <w:t xml:space="preserve"> </w:t>
      </w:r>
      <w:hyperlink w:anchor="ref-3">
        <w:r>
          <w:rPr>
            <w:rStyle w:val="Hyperlink"/>
          </w:rPr>
          <w:t xml:space="preserve">[3]</w:t>
        </w:r>
      </w:hyperlink>
      <w:r>
        <w:t xml:space="preserve"> </w:t>
      </w:r>
      <w:r>
        <w:t xml:space="preserve">and embedded in the architectural and cost-metric studies as a premise [8, 19], yet it has never been stated as a falsifiable hypothesis with a null and an alternative and tested against data. The cliometric posture insists that the claim be operationalized: the latent relief must become a measurable dependent variable, here scheduled tracking-hours per week sourced from the published network load record</w:t>
      </w:r>
      <w:r>
        <w:t xml:space="preserve"> </w:t>
      </w:r>
      <w:hyperlink w:anchor="ref-8">
        <w:r>
          <w:rPr>
            <w:rStyle w:val="Hyperlink"/>
          </w:rPr>
          <w:t xml:space="preserve">[8]</w:t>
        </w:r>
      </w:hyperlink>
      <w:r>
        <w:t xml:space="preserve">; the asserted cause must become a coded treatment, here a binary autonomy indicator distinguishing genuine onboard navigation from ground-computed optical imaging [3, 11, 14]; and the relationship between them must be expressed as a coefficient whose sign, magnitude, and significance can either reject or fail to reject a stated null. This is the discipline that the domain literature, for all its measurement rigor, has not applied to its own economic premise. The dissertation’s first study is a direct enactment of the cliometric posture, converting the schedule-relief assertion of the navigation literature into an estimated effect with a null of no relationship and an alternative of negative, phase-dependent displacement.</w:t>
      </w:r>
    </w:p>
    <w:p>
      <w:pPr>
        <w:pStyle w:val="BodyText"/>
        <w:spacing w:line="480" w:lineRule="auto"/>
        <w:ind w:firstLine="720"/>
      </w:pPr>
      <w:r>
        <w:t xml:space="preserve">The cliometric posture also imposes an ethic of honest negative results. An estimate that fails to reject the null at conventional thresholds, or that rejects it in one phase but not another, is a finding rather than a failure. The structure of the dissertation’s hypotheses, in which rejecting the null in cruise but failing to reject it in critical-event windows would establish optical autonomy as a cruise-phase rather than a whole-mission schedule technology, is a textbook cliometric outcome: the data discipline the claim rather than confirm a foregone conclusion. The domain literature’s tendency to treat the relief as self-evident is precisely the habit the cliometric posture is designed to correct.</w:t>
      </w:r>
    </w:p>
    <w:bookmarkEnd w:id="74"/>
    <w:bookmarkStart w:id="75" w:name="X0d0dda3d7e5fe73c546492d4d41fc67ee2d8863"/>
    <w:p>
      <w:pPr>
        <w:pStyle w:val="Heading3"/>
        <w:spacing w:line="480" w:lineRule="auto"/>
      </w:pPr>
      <w:r>
        <w:t xml:space="preserve">2.3.2 Panel Data and Fixed-Effects Identification</w:t>
      </w:r>
    </w:p>
    <w:p>
      <w:pPr>
        <w:pStyle w:val="FirstParagraph"/>
        <w:spacing w:line="480" w:lineRule="auto"/>
      </w:pPr>
      <w:r>
        <w:t xml:space="preserve">The technical machinery the dissertation imports for its first study is the panel-data, fixed-effects estimator. The substitution question cannot be answered by a naive comparison of autonomous against ground-navigated missions, because the two groups differ systematically: missions that adopt optical autonomy may be newer, smaller, more risk-tolerant, and intrinsically lighter consumers of tracking, so that a raw contrast would attribute selection to capability. The methodological literature’s answer to this problem is to condition the effect on the confounding structure by introducing fixed effects that absorb the time-invariant determinants of the outcome, and to estimate the treatment effect from variation within the conditioning cells rather than across them.</w:t>
      </w:r>
    </w:p>
    <w:p>
      <w:pPr>
        <w:pStyle w:val="BodyText"/>
        <w:spacing w:line="480" w:lineRule="auto"/>
        <w:ind w:firstLine="720"/>
      </w:pPr>
      <w:r>
        <w:t xml:space="preserve">The dissertation operationalizes this in two registers. The dependent variable, scheduled tracking-hours, is observed not at the mission level but at the mission-phase level, so that the unit of analysis is a mission in a defined operational phase. Phase indicators for cruise and for critical-event windows then serve as fixed effects that absorb the intrinsic, autonomy-independent tracking demand of each phase, which is essential because critical phases command dense coverage regardless of onboard capability, as the DART case demonstrates [10, 14, 27]. A mission-class indicator for smallsat platforms absorbs the most obvious selection channel, the tendency of lighter missions both to adopt autonomy and to consume less tracking for unrelated reasons. The identifying assumption, stated and defended rather than assumed away, is that once phase and mission class are held fixed, the assignment of optical autonomy is uncorrelated with the residual determinants of tracking demand. The methodological literature is explicit that this is a strong assumption and that the resulting estimate is best read as a conditional association of defensible sign and order of magnitude rather than a clean causal effect, a reading the dissertation adopts. The further refinement the design aspires to, a within-mission across-phase comparison in which a single mission observed in both an autonomous and a ground-navigated configuration differences out all fixed mission characteristics, is the panel literature’s strongest identification device and the one toward which a fuller dataset would move.</w:t>
      </w:r>
    </w:p>
    <w:p>
      <w:pPr>
        <w:pStyle w:val="BodyText"/>
        <w:spacing w:line="480" w:lineRule="auto"/>
        <w:ind w:firstLine="720"/>
      </w:pPr>
      <w:r>
        <w:t xml:space="preserve">The threats-to-validity apparatus the dissertation employs is likewise borrowed from this tradition. Selection on adoption, confounded phase definition, and capability mismeasurement are the three canonical hazards of an observational treatment-effect estimate, and the methodological literature supplies the standard mitigations: conditioning on the confound, testing the effect within rather than across cells, and instrumenting the treatment with an external measure of its true intensity. The optical measurement-uncertainty model from the domain literature [1, 13] supplies that instrument, separating navigation-grade capability from incidental imaging, which is a clean example of the two literatures the dissertation joins doing complementary work: the econometric method demands an instrument, and the domain measurement model supplies one.</w:t>
      </w:r>
    </w:p>
    <w:bookmarkEnd w:id="75"/>
    <w:bookmarkStart w:id="76" w:name="Xa6885c57519cd340e57ed62351b4249bf3eae8a"/>
    <w:p>
      <w:pPr>
        <w:pStyle w:val="Heading3"/>
        <w:spacing w:line="480" w:lineRule="auto"/>
      </w:pPr>
      <w:r>
        <w:t xml:space="preserve">2.3.3 Learning Curves and Log-Log Scaling Estimation</w:t>
      </w:r>
    </w:p>
    <w:p>
      <w:pPr>
        <w:pStyle w:val="FirstParagraph"/>
        <w:spacing w:line="480" w:lineRule="auto"/>
      </w:pPr>
      <w:r>
        <w:t xml:space="preserve">The second methodological component the dissertation imports is the learning-curve and log-log scaling tradition, the practice of fitting a power law to engineering-performance data and reading its exponent as an elasticity. This tradition originates in the economics of production, where the logarithm of unit cost is regressed on the logarithm of cumulative output and the slope is interpreted as a progress ratio, the factor by which cost falls for each doubling of experience. The dissertation transplants the apparatus to a geometric rather than a temporal axis: it regresses the logarithm of achieved onboard position uncertainty on the logarithm of range to the tracked body, and reads the slope as a range-scaling elasticity, the percentage change in position uncertainty for a one-percent change in range.</w:t>
      </w:r>
    </w:p>
    <w:p>
      <w:pPr>
        <w:pStyle w:val="BodyText"/>
        <w:spacing w:line="480" w:lineRule="auto"/>
        <w:ind w:firstLine="720"/>
      </w:pPr>
      <w:r>
        <w:t xml:space="preserve">The transplant is methodologically apt for three reasons that the scaling literature makes explicit. First, the relationship of interest is multiplicative rather than additive, so the log-log form is the natural functional specification; a level regression would be dominated by the largest cruise ranges and would obscure the structure at close approach. Second, the data span many orders of magnitude on both axes, from sub-kilometre terminal descent to multiple-astronomical-unit cruise [3, 14, 15, 16], and the log transform is the standard device for accommodating such span while taming the heteroskedasticity that accompanies it. Third, the log-log slope admits a clean test against a theoretically motivated benchmark: the constant-angular-accuracy geometry predicts that position error scales exactly in proportion to range, giving a unit slope, so the null hypothesis is not zero but one, and the scaling literature’s apparatus for testing a slope against a nonzero benchmark applies directly. The exponentiation of the slope into a progress ratio, the factor by which uncertainty changes per doubling of range, renders the elasticity in the operational units a navigation planner would use, exactly as the production-learning literature renders its slope as a cost-reduction factor per doubling of output.</w:t>
      </w:r>
    </w:p>
    <w:p>
      <w:pPr>
        <w:pStyle w:val="BodyText"/>
        <w:spacing w:line="480" w:lineRule="auto"/>
        <w:ind w:firstLine="720"/>
      </w:pPr>
      <w:r>
        <w:t xml:space="preserve">The learning-curve tradition also supplies the discipline for handling heterogeneous and provenance-mixed data. The dissertation’s compilation mixes resolved-body feature tracking at close range [1, 13] with arc-based estimation at long range [3, 11], and draws accuracy figures from heterogeneous error definitions across the flight record [14, 15, 16]. The scaling literature’s standard response, to fit the frontier of documented performance with robust standard errors, to flag interpolated rows, and to read the slope as the scaling of the documented performance frontier rather than of any single instrument, is the response the dissertation adopts. The honest acknowledgment that a single curve averages across navigation modes, and that a resolved-body indicator supports a robustness split a fuller treatment would estimate separately, is again the cliometric ethic applied to engineering data.</w:t>
      </w:r>
    </w:p>
    <w:bookmarkEnd w:id="76"/>
    <w:bookmarkEnd w:id="77"/>
    <w:bookmarkStart w:id="78" w:name="synthesis-the-missing-link-function"/>
    <w:p>
      <w:pPr>
        <w:pStyle w:val="Heading2"/>
        <w:spacing w:line="480" w:lineRule="auto"/>
      </w:pPr>
      <w:r>
        <w:t xml:space="preserve">2.4 Synthesis: The Missing Link Function</w:t>
      </w:r>
    </w:p>
    <w:p>
      <w:pPr>
        <w:pStyle w:val="FirstParagraph"/>
        <w:spacing w:line="480" w:lineRule="auto"/>
      </w:pPr>
      <w:r>
        <w:t xml:space="preserve">The two literatures reviewed above are individually mature and mutually disjoint. The synthesis that defines the gap is best expressed through the notion of a link function: a mapping from onboard optical-navigation capability onto scheduled tracking-hours displaced. Each literature owns one end of that mapping and neither owns the mapping itself.</w:t>
      </w:r>
    </w:p>
    <w:p>
      <w:pPr>
        <w:pStyle w:val="BodyText"/>
        <w:spacing w:line="480" w:lineRule="auto"/>
        <w:ind w:firstLine="720"/>
      </w:pPr>
      <w:r>
        <w:t xml:space="preserve">The domain technical literature owns the capability end. It can state, with covariance-level precision, how accurately a spacecraft navigates optically as a function of geometry, range, and target [1, 7, 13], and it can document, with flight heritage, what accuracy has actually been delivered across the range axis from terminal descent to deep cruise [14, 15, 16, 18]. It can even articulate, at the level of motivation, that this capability is meant to relieve the tracking network [3, 8]. What it cannot do, because it has no native method for doing so, is convert a covariance into a tracking-pass requirement and thence into a count of passes saved. The error-characterization papers stop at the covariance and do not translate a given onboard accuracy into a tracking-pass requirement [1, 13]. The systems review identifies network relief as the motivation but does not quantify the relief for any concrete mission profile</w:t>
      </w:r>
      <w:r>
        <w:t xml:space="preserve"> </w:t>
      </w:r>
      <w:hyperlink w:anchor="ref-3">
        <w:r>
          <w:rPr>
            <w:rStyle w:val="Hyperlink"/>
          </w:rPr>
          <w:t xml:space="preserve">[3]</w:t>
        </w:r>
      </w:hyperlink>
      <w:r>
        <w:t xml:space="preserve">. The radiometric literature characterizes what ground tracking delivers but does not model the substitution of optical autonomy for it</w:t>
      </w:r>
      <w:r>
        <w:t xml:space="preserve"> </w:t>
      </w:r>
      <w:hyperlink w:anchor="ref-5">
        <w:r>
          <w:rPr>
            <w:rStyle w:val="Hyperlink"/>
          </w:rPr>
          <w:t xml:space="preserve">[5]</w:t>
        </w:r>
      </w:hyperlink>
      <w:r>
        <w:t xml:space="preserve">. The capability end is fully developed and the link is absent.</w:t>
      </w:r>
    </w:p>
    <w:p>
      <w:pPr>
        <w:pStyle w:val="BodyText"/>
        <w:spacing w:line="480" w:lineRule="auto"/>
        <w:ind w:firstLine="720"/>
      </w:pPr>
      <w:r>
        <w:t xml:space="preserve">The econometric methodology literature owns the estimation end. It supplies the panel and fixed-effects apparatus that would condition a tracking-displacement effect on the phase and mission-class confounds that the DART case proves are real [10, 14, 27], the threats-to-validity discipline that would defend the resulting estimate, and the learning-curve machinery that would recover the range-scaling elasticity governing where along the trajectory the displacement is large. What it lacks is any contact with the navigation problem. The methods exist in full; they have simply never been pointed at deep-space tracking economics.</w:t>
      </w:r>
    </w:p>
    <w:p>
      <w:pPr>
        <w:pStyle w:val="BodyText"/>
        <w:spacing w:line="480" w:lineRule="auto"/>
        <w:ind w:firstLine="720"/>
      </w:pPr>
      <w:r>
        <w:t xml:space="preserve">The gap, stated precisely, is the missing link function that maps onboard optical-navigation capability onto scheduled tracking-hours displaced, calibrated from real mission data under an explicit identification strategy. No published source closes that link. The navigation literature asserts the relief without estimating it; the economics literature could estimate it but has never engaged the problem; and the two have never been brought into contact. The consequence is that a claim of considerable programmatic weight, that optical autonomy buys back antenna time on a scarce shared network, circulates as a design intention rather than a measured quantity, with no defensible statement of its sign, its magnitude, the mission phases in which it holds, or the conditions under which it evaporates. The DART terminal phase, in which an autonomous spacecraft consumed dense continuous tracking through the phase that mattered most [10, 14, 27], is the standing warning that the unmeasured claim may be not merely imprecise but, in important regimes, simply wrong.</w:t>
      </w:r>
    </w:p>
    <w:p>
      <w:pPr>
        <w:pStyle w:val="BodyText"/>
        <w:spacing w:line="480" w:lineRule="auto"/>
        <w:ind w:firstLine="720"/>
      </w:pPr>
      <w:r>
        <w:t xml:space="preserve">Two corollary gaps follow from the central one. First, the phase dependence of the displacement is entirely unmeasured: the systems literature gestures at a distinction between quiescent cruise and critical events</w:t>
      </w:r>
      <w:r>
        <w:t xml:space="preserve"> </w:t>
      </w:r>
      <w:hyperlink w:anchor="ref-3">
        <w:r>
          <w:rPr>
            <w:rStyle w:val="Hyperlink"/>
          </w:rPr>
          <w:t xml:space="preserve">[3]</w:t>
        </w:r>
      </w:hyperlink>
      <w:r>
        <w:t xml:space="preserve">, and the flight record contains the DART counterexample</w:t>
      </w:r>
      <w:r>
        <w:t xml:space="preserve"> </w:t>
      </w:r>
      <w:hyperlink w:anchor="ref-14">
        <w:r>
          <w:rPr>
            <w:rStyle w:val="Hyperlink"/>
          </w:rPr>
          <w:t xml:space="preserve">[14]</w:t>
        </w:r>
      </w:hyperlink>
      <w:r>
        <w:t xml:space="preserve">, but no one has estimated whether the relief is a cruise-phase phenomenon, a whole-mission phenomenon, or a chimera that reverses at terminal approach. Second, the range dependence of the underlying optical capability, the rate at which position uncertainty collapses as the optical fix tightens, has never been recovered as an elasticity from the cross-regime flight record, even though that elasticity governs where along the trajectory the schedule benefit is concentrated. The error-characterization literature models uncertainty within a single regime [1, 13]; it does not fit a scaling law across the nine orders of magnitude in range that the flight heritage spans [14, 15, 16]. Both corollary gaps are special cases of the missing link function, and both are addressable only by importing the econometric methods that the domain literature lacks.</w:t>
      </w:r>
    </w:p>
    <w:bookmarkEnd w:id="78"/>
    <w:bookmarkStart w:id="79" w:name="Xf2f44d8105eb4f1f7c0b3d10dc5a603db6143e1"/>
    <w:p>
      <w:pPr>
        <w:pStyle w:val="Heading2"/>
        <w:spacing w:line="480" w:lineRule="auto"/>
      </w:pPr>
      <w:r>
        <w:t xml:space="preserve">2.5 Positioning the Dissertation Against the Gap</w:t>
      </w:r>
    </w:p>
    <w:p>
      <w:pPr>
        <w:pStyle w:val="FirstParagraph"/>
        <w:spacing w:line="480" w:lineRule="auto"/>
      </w:pPr>
      <w:r>
        <w:t xml:space="preserve">The two empirical studies of this dissertation are the two halves of the missing link function, each built by joining the domain literature’s data to the methodology literature’s apparatus.</w:t>
      </w:r>
    </w:p>
    <w:p>
      <w:pPr>
        <w:pStyle w:val="BodyText"/>
        <w:spacing w:line="480" w:lineRule="auto"/>
        <w:ind w:firstLine="720"/>
      </w:pPr>
      <w:r>
        <w:t xml:space="preserve">The first study estimates the schedule-economy elasticity directly. It assembles a mission-phase panel in which the dependent variable, scheduled tracking-hours per week, is drawn from the published network load record</w:t>
      </w:r>
      <w:r>
        <w:t xml:space="preserve"> </w:t>
      </w:r>
      <w:hyperlink w:anchor="ref-8">
        <w:r>
          <w:rPr>
            <w:rStyle w:val="Hyperlink"/>
          </w:rPr>
          <w:t xml:space="preserve">[8]</w:t>
        </w:r>
      </w:hyperlink>
      <w:r>
        <w:t xml:space="preserve"> </w:t>
      </w:r>
      <w:r>
        <w:t xml:space="preserve">and the per-phase mission-concept cadences</w:t>
      </w:r>
      <w:r>
        <w:t xml:space="preserve"> </w:t>
      </w:r>
      <w:hyperlink w:anchor="ref-9">
        <w:r>
          <w:rPr>
            <w:rStyle w:val="Hyperlink"/>
          </w:rPr>
          <w:t xml:space="preserve">[9]</w:t>
        </w:r>
      </w:hyperlink>
      <w:r>
        <w:t xml:space="preserve">, and the treatment, a binary optical-autonomy indicator, is coded from the flight-heritage record using the autonomy taxonomy of the systems review</w:t>
      </w:r>
      <w:r>
        <w:t xml:space="preserve"> </w:t>
      </w:r>
      <w:hyperlink w:anchor="ref-3">
        <w:r>
          <w:rPr>
            <w:rStyle w:val="Hyperlink"/>
          </w:rPr>
          <w:t xml:space="preserve">[3]</w:t>
        </w:r>
      </w:hyperlink>
      <w:r>
        <w:t xml:space="preserve"> </w:t>
      </w:r>
      <w:r>
        <w:t xml:space="preserve">and the documented onboard systems of Deep Space 1, DART, and Hera [11, 14, 29]. The estimator is the panel fixed-effects regression imported from the econometric literature, conditioning the autonomy effect on phase and mission-class fixed effects to defeat the selection and phase-confound threats that the methodology literature identifies and the DART case makes concrete [10, 14, 27]. This study converts the schedule-relief assertion of the navigation literature into an estimated coefficient with a null of no displacement, enacting the cliometric posture on the field’s own unmeasured economic premise. It owns the estimation end of the link and supplies the capability end from the domain flight record.</w:t>
      </w:r>
    </w:p>
    <w:p>
      <w:pPr>
        <w:pStyle w:val="BodyText"/>
        <w:spacing w:line="480" w:lineRule="auto"/>
        <w:ind w:firstLine="720"/>
      </w:pPr>
      <w:r>
        <w:t xml:space="preserve">The second study recovers the range-scaling elasticity that governs the shape of the link function across the trajectory. It assembles a cross-regime compilation pairing range to the tracked body with achieved onboard position uncertainty, anchored on the flown deliveries of DART</w:t>
      </w:r>
      <w:r>
        <w:t xml:space="preserve"> </w:t>
      </w:r>
      <w:hyperlink w:anchor="ref-14">
        <w:r>
          <w:rPr>
            <w:rStyle w:val="Hyperlink"/>
          </w:rPr>
          <w:t xml:space="preserve">[14]</w:t>
        </w:r>
      </w:hyperlink>
      <w:r>
        <w:t xml:space="preserve">, OSIRIS-REx</w:t>
      </w:r>
      <w:r>
        <w:t xml:space="preserve"> </w:t>
      </w:r>
      <w:hyperlink w:anchor="ref-15">
        <w:r>
          <w:rPr>
            <w:rStyle w:val="Hyperlink"/>
          </w:rPr>
          <w:t xml:space="preserve">[15]</w:t>
        </w:r>
      </w:hyperlink>
      <w:r>
        <w:t xml:space="preserve">, Deep Impact</w:t>
      </w:r>
      <w:r>
        <w:t xml:space="preserve"> </w:t>
      </w:r>
      <w:hyperlink w:anchor="ref-16">
        <w:r>
          <w:rPr>
            <w:rStyle w:val="Hyperlink"/>
          </w:rPr>
          <w:t xml:space="preserve">[16]</w:t>
        </w:r>
      </w:hyperlink>
      <w:r>
        <w:t xml:space="preserve">, and Deep Space 1</w:t>
      </w:r>
      <w:r>
        <w:t xml:space="preserve"> </w:t>
      </w:r>
      <w:hyperlink w:anchor="ref-18">
        <w:r>
          <w:rPr>
            <w:rStyle w:val="Hyperlink"/>
          </w:rPr>
          <w:t xml:space="preserve">[18]</w:t>
        </w:r>
      </w:hyperlink>
      <w:r>
        <w:t xml:space="preserve">, the cislunar resolved-body characterization studies [1, 13], and the deep-space cruise accuracy figures of the systems review</w:t>
      </w:r>
      <w:r>
        <w:t xml:space="preserve"> </w:t>
      </w:r>
      <w:hyperlink w:anchor="ref-3">
        <w:r>
          <w:rPr>
            <w:rStyle w:val="Hyperlink"/>
          </w:rPr>
          <w:t xml:space="preserve">[3]</w:t>
        </w:r>
      </w:hyperlink>
      <w:r>
        <w:t xml:space="preserve">. It fits the log-log learning curve imported from the scaling tradition, testing the estimated elasticity against the constant-angular-accuracy null of unit slope. This study determines whether the optical capability whose displacement the first study measures is a terminal-phase asset, concentrated where little tracking is consumed, or a cruise-distributed asset, spread across the regime that dominates aggregate tracking demand. It thereby supplies the phase-and-range structure that the first study’s average effect requires for its interpretation.</w:t>
      </w:r>
    </w:p>
    <w:p>
      <w:pPr>
        <w:pStyle w:val="BodyText"/>
        <w:spacing w:line="480" w:lineRule="auto"/>
        <w:ind w:firstLine="720"/>
      </w:pPr>
      <w:r>
        <w:t xml:space="preserve">Together the two studies close the link function the literature has left open. They take the covariances, error models, and flight heritage that the domain technical literature has produced [1, 3, 13, 14, 15, 16] and pass them through the panel, fixed-effects, and learning-curve machinery that the econometric methodology literature has perfected, to yield a calibrated estimate of the tracking-hours displaced per unit of onboard navigation capability, its sign, its magnitude, its phase dependence, and the range structure beneath it. The remainder of the dissertation develops this joining in full: the next chapter specifies the data and identification strategy, and the empirical chapters report the two estimates and their integration through the link function that, until now, neither literature has supplied.</w:t>
      </w:r>
    </w:p>
    <w:bookmarkEnd w:id="79"/>
    <w:bookmarkEnd w:id="80"/>
    <w:bookmarkStart w:id="90" w:name="Xcfcc00a3ded59aed0c781c16bfc121f2a509603"/>
    <w:p>
      <w:pPr>
        <w:pStyle w:val="Heading1"/>
        <w:spacing w:line="480" w:lineRule="auto"/>
      </w:pPr>
      <w:r>
        <w:t xml:space="preserve">Chapter 3. Theoretical Framework and Hypotheses</w:t>
      </w:r>
    </w:p>
    <w:bookmarkStart w:id="81" w:name="purpose-and-scope-of-the-chapter"/>
    <w:p>
      <w:pPr>
        <w:pStyle w:val="Heading2"/>
        <w:spacing w:line="480" w:lineRule="auto"/>
      </w:pPr>
      <w:r>
        <w:t xml:space="preserve">3.1 Purpose and Scope of the Chapter</w:t>
      </w:r>
    </w:p>
    <w:p>
      <w:pPr>
        <w:pStyle w:val="FirstParagraph"/>
        <w:spacing w:line="480" w:lineRule="auto"/>
      </w:pPr>
      <w:r>
        <w:t xml:space="preserve">The two preceding chapters established the empirical setting and the gap that motivates the dissertation. Deep space navigation has historically been delivered as a ground service: a spacecraft’s state is reconstructed from radiometric tracking passes scheduled on a finite, oversubscribed set of large-aperture antennas, and the navigation product is computed by a human-supervised team far from the vehicle. Autonomous optical navigation, in which the spacecraft images celestial bodies and resolves its own state onboard, is advanced repeatedly as the technology that will dissolve this dependence and, by extension, relieve the scheduling pressure on shared tracking infrastructure</w:t>
      </w:r>
      <w:r>
        <w:t xml:space="preserve"> </w:t>
      </w:r>
      <w:hyperlink w:anchor="ref-3">
        <w:r>
          <w:rPr>
            <w:rStyle w:val="Hyperlink"/>
          </w:rPr>
          <w:t xml:space="preserve">[3]</w:t>
        </w:r>
      </w:hyperlink>
      <w:r>
        <w:t xml:space="preserve">. The literature characterizes the accuracy of optical methods in considerable detail, including the horizon-based techniques whose measurement-error structure around the Moon has been mapped</w:t>
      </w:r>
      <w:r>
        <w:t xml:space="preserve"> </w:t>
      </w:r>
      <w:hyperlink w:anchor="ref-1">
        <w:r>
          <w:rPr>
            <w:rStyle w:val="Hyperlink"/>
          </w:rPr>
          <w:t xml:space="preserve">[1]</w:t>
        </w:r>
      </w:hyperlink>
      <w:r>
        <w:t xml:space="preserve">, the crater-detection methods whose angular and area errors have been parametrized in the same cislunar regime</w:t>
      </w:r>
      <w:r>
        <w:t xml:space="preserve"> </w:t>
      </w:r>
      <w:hyperlink w:anchor="ref-13">
        <w:r>
          <w:rPr>
            <w:rStyle w:val="Hyperlink"/>
          </w:rPr>
          <w:t xml:space="preserve">[13]</w:t>
        </w:r>
      </w:hyperlink>
      <w:r>
        <w:t xml:space="preserve">, and the convolutional-network image-processing pipelines that resolve a target body’s center for proximity navigation</w:t>
      </w:r>
      <w:r>
        <w:t xml:space="preserve"> </w:t>
      </w:r>
      <w:hyperlink w:anchor="ref-7">
        <w:r>
          <w:rPr>
            <w:rStyle w:val="Hyperlink"/>
          </w:rPr>
          <w:t xml:space="preserve">[7]</w:t>
        </w:r>
      </w:hyperlink>
      <w:r>
        <w:t xml:space="preserve">. What it has not produced is a defensible accounting of how much scheduled ground tracking a given optical capability actually displaces, under what mission conditions, and whether the relief survives the phases of a mission that matter most.</w:t>
      </w:r>
    </w:p>
    <w:p>
      <w:pPr>
        <w:pStyle w:val="BodyText"/>
        <w:spacing w:line="480" w:lineRule="auto"/>
        <w:ind w:firstLine="720"/>
      </w:pPr>
      <w:r>
        <w:t xml:space="preserve">This chapter supplies the theoretical apparatus that converts that asserted relief into a falsifiable empirical proposition. It is not a navigation chapter in the sensor-design sense. It does not derive a new filter, a new horizon-fitting algorithm, or a new image-processing pipeline. Its object is the economic substitution between two ways of obtaining the same navigation product, the conditions under which that substitution is real, and the conditions under which it is illusory. The chapter proceeds in five movements. Section 3.2 states the substitution argument that is the theoretical heart of the work. Section 3.3 develops the phase-conditional structure that makes the argument falsifiable rather than tautological. Section 3.4 supplies the geometric mechanism that explains where along a trajectory the substitution is mechanically available, linking the schedule economy to the range-scaling behavior of the optical fix. Section 3.5 assembles the causal logic into a single chain and identifies the points at which it can break. Section 3.6 states the formal hypotheses, H0 and H1, in the two complementary forms the dissertation tests, and specifies the conditions under which each is rejected or sustained.</w:t>
      </w:r>
    </w:p>
    <w:p>
      <w:pPr>
        <w:pStyle w:val="BodyText"/>
        <w:spacing w:line="480" w:lineRule="auto"/>
        <w:ind w:firstLine="720"/>
      </w:pPr>
      <w:r>
        <w:t xml:space="preserve">The governing principle throughout is that displacement of tracking demand is an empirical quantity to be estimated, not a design intention to be assumed. The theory exists to make a number measurable and to constrain in advance what counts as confirmation and what counts as refutation.</w:t>
      </w:r>
    </w:p>
    <w:bookmarkEnd w:id="81"/>
    <w:bookmarkStart w:id="82" w:name="the-substitution-argument"/>
    <w:p>
      <w:pPr>
        <w:pStyle w:val="Heading2"/>
        <w:spacing w:line="480" w:lineRule="auto"/>
      </w:pPr>
      <w:r>
        <w:t xml:space="preserve">3.2 The Substitution Argument</w:t>
      </w:r>
    </w:p>
    <w:p>
      <w:pPr>
        <w:pStyle w:val="FirstParagraph"/>
        <w:spacing w:line="480" w:lineRule="auto"/>
      </w:pPr>
      <w:r>
        <w:t xml:space="preserve">The theoretical claim rests on a substitution argument that can be stated compactly. Radiometric tracking and onboard optical navigation are, to a first approximation, two technologies that deliver the same product: an estimate of the spacecraft state, position and velocity, accurate enough to plan the next maneuver and to keep the vehicle within its allowable error corridor. They differ in where the estimate is produced and in what infrastructure they consume. Radiometric tracking produces the estimate on the ground and consumes a scheduled pass on a shared antenna. Onboard optical navigation produces the estimate aboard the spacecraft and consumes onboard processing, calibration, and a view of a suitable celestial body. If the onboard estimate is of sufficient accuracy for the operational requirement in force, then the marginal tracking pass that would otherwise have been scheduled to maintain the ground-side solution becomes unnecessary, and the network recovers that antenna time for another user.</w:t>
      </w:r>
    </w:p>
    <w:p>
      <w:pPr>
        <w:pStyle w:val="BodyText"/>
        <w:spacing w:line="480" w:lineRule="auto"/>
        <w:ind w:firstLine="720"/>
      </w:pPr>
      <w:r>
        <w:t xml:space="preserve">The deep-space small-satellite navigation review frames autonomy explicitly in these terms. It argues that ground-based radiometric tracking does not scale to a future in which many small platforms operate simultaneously beyond Earth orbit, and it positions optical autonomy as the principal relief for a network whose antenna count is effectively fixed while the population of tracked spacecraft grows</w:t>
      </w:r>
      <w:r>
        <w:t xml:space="preserve"> </w:t>
      </w:r>
      <w:hyperlink w:anchor="ref-3">
        <w:r>
          <w:rPr>
            <w:rStyle w:val="Hyperlink"/>
          </w:rPr>
          <w:t xml:space="preserve">[3]</w:t>
        </w:r>
      </w:hyperlink>
      <w:r>
        <w:t xml:space="preserve">. The framing matters because it locates the value of autonomy not in navigation accuracy for its own sake but in the economics of a congested shared resource. A spacecraft that navigates itself does not merely know where it is; it declines to draw on a scarce common asset to be told where it is. The size of the relief, in this framing, is the size of the demand that autonomy removes from the network’s books.</w:t>
      </w:r>
    </w:p>
    <w:p>
      <w:pPr>
        <w:pStyle w:val="BodyText"/>
        <w:spacing w:line="480" w:lineRule="auto"/>
        <w:ind w:firstLine="720"/>
      </w:pPr>
      <w:r>
        <w:t xml:space="preserve">The substitution argument carries an immediate and consequential corollary: substitution is conditional on sufficiency. Onboard optical navigation displaces a tracking pass only when the onboard state estimate meets the accuracy requirement that the pass would otherwise have satisfied. When the onboard estimate falls short of the requirement in force, the pass is not displaced; it is still demanded, and the autonomy capability sits idle as a schedule technology even if it is fully functional as a navigation technology. This is the hinge of the entire framework. The displacement of tracking demand is not a property of the spacecraft’s optical capability in the abstract. It is a property of the relationship between that capability and the operational requirement that obtains at a given moment of the mission. The same optical system can be schedule-relevant in one phase and schedule-irrelevant in another, not because the system changes but because the requirement changes.</w:t>
      </w:r>
    </w:p>
    <w:p>
      <w:pPr>
        <w:pStyle w:val="BodyText"/>
        <w:spacing w:line="480" w:lineRule="auto"/>
        <w:ind w:firstLine="720"/>
      </w:pPr>
      <w:r>
        <w:t xml:space="preserve">This corollary is what saves the framework from the naive prediction that any spacecraft carrying an optical navigation system should demand uniformly less tracking. That naive prediction is false on the flight record, and the framework must explain why it is false rather than retreat from it. The explanation is that the operational requirement is not uniform across a mission, and neither, therefore, is the substitution.</w:t>
      </w:r>
    </w:p>
    <w:bookmarkEnd w:id="82"/>
    <w:bookmarkStart w:id="83" w:name="Xfe716e0068c24ae5fec0460c828ae3e93c6b5da"/>
    <w:p>
      <w:pPr>
        <w:pStyle w:val="Heading2"/>
        <w:spacing w:line="480" w:lineRule="auto"/>
      </w:pPr>
      <w:r>
        <w:t xml:space="preserve">3.3 Phase-Conditional Structure of Tracking Demand</w:t>
      </w:r>
    </w:p>
    <w:p>
      <w:pPr>
        <w:pStyle w:val="FirstParagraph"/>
        <w:spacing w:line="480" w:lineRule="auto"/>
      </w:pPr>
      <w:r>
        <w:t xml:space="preserve">Tracking demand is not a single quantity attached to a spacecraft. It is a quantity attached to a spacecraft in a phase. A deep-space mission passes through operationally distinct regimes, and the navigation and coverage requirements that govern tracking differ sharply among them. This dissertation works with a four-fold phase taxonomy drawn from public mission timelines and the autonomy taxonomy of the deep-space navigation literature</w:t>
      </w:r>
      <w:r>
        <w:t xml:space="preserve"> </w:t>
      </w:r>
      <w:hyperlink w:anchor="ref-3">
        <w:r>
          <w:rPr>
            <w:rStyle w:val="Hyperlink"/>
          </w:rPr>
          <w:t xml:space="preserve">[3]</w:t>
        </w:r>
      </w:hyperlink>
      <w:r>
        <w:t xml:space="preserve">: cruise, in which the vehicle coasts on a long quiescent arc between events; approach, in which it closes on a target body; critical-event, in which it executes a terminal maneuver, encounter, descent, or other irreversible operation; and orbital or proximity-science, in which it conducts sustained operations near a body. The categories differ in their intrinsic tracking demand for reasons that have nothing to do with autonomy, and this is precisely why the phase must be held fixed before the autonomy effect can be read.</w:t>
      </w:r>
    </w:p>
    <w:p>
      <w:pPr>
        <w:pStyle w:val="BodyText"/>
        <w:spacing w:line="480" w:lineRule="auto"/>
        <w:ind w:firstLine="720"/>
      </w:pPr>
      <w:r>
        <w:t xml:space="preserve">During quiescent cruise, the navigation requirement is loose. The vehicle drifts slowly, the error corridor is wide, and a state estimate refreshed at low cadence suffices to keep the trajectory within tolerance. The Mercury Lander concept study, for example, states a nominal cruise tracking cadence of three eight-hour tracks per week rising to seven during the orbital phase, a documented illustration that demand is phase-indexed and that cruise sits at the low end of it</w:t>
      </w:r>
      <w:r>
        <w:t xml:space="preserve"> </w:t>
      </w:r>
      <w:hyperlink w:anchor="ref-9">
        <w:r>
          <w:rPr>
            <w:rStyle w:val="Hyperlink"/>
          </w:rPr>
          <w:t xml:space="preserve">[9]</w:t>
        </w:r>
      </w:hyperlink>
      <w:r>
        <w:t xml:space="preserve">. In this regime the sufficiency condition of Section 3.2 is readily met. A weekly optical fix can hold the state estimate inside a loose corridor, the marginal tracking pass is genuinely redundant, and the substitution is plausible. Cruise is therefore the regime in which onboard optical navigation has the strongest claim to displace tracking, because it is the regime in which the bar that the onboard estimate must clear is lowest.</w:t>
      </w:r>
    </w:p>
    <w:p>
      <w:pPr>
        <w:pStyle w:val="BodyText"/>
        <w:spacing w:line="480" w:lineRule="auto"/>
        <w:ind w:firstLine="720"/>
      </w:pPr>
      <w:r>
        <w:t xml:space="preserve">During a critical event the logic inverts. A terminal approach, an encounter, or a descent does not merely demand an accurate state estimate; it demands continuous, real-time, human-supervised visibility into the vehicle. The requirement is not satisfied by an onboard estimate of any accuracy, because the operational need is coverage and assurance, not merely position knowledge. The DART terminal phase is the canonical illustration: the spacecraft carried an active onboard optical guidance system and resolved its own approach to within roughly one kilometer of its target using image-based navigation [14, 27], and it nonetheless required continuous around-the-clock tracking, with the Deep Space Network supplemented by additional coverage to close the gaps. The autonomous fix did not relax the coverage requirement; the requirement was independent of the onboard capability. The measurement-error literature reinforces the point from the navigation side, since optical accuracy itself is geometry-dependent and the close-approach regime is not uniformly the regime of best optical performance [1, 13]. The substitution argument therefore predicts that in critical phases the displacement of tracking demand is small, absent, or even reversed, because the requirement that the pass satisfies is one that the onboard estimate cannot satisfy in principle.</w:t>
      </w:r>
    </w:p>
    <w:p>
      <w:pPr>
        <w:pStyle w:val="BodyText"/>
        <w:spacing w:line="480" w:lineRule="auto"/>
        <w:ind w:firstLine="720"/>
      </w:pPr>
      <w:r>
        <w:t xml:space="preserve">This phase-conditional structure is what makes the theory falsifiable rather than tautological. A theory that predicted relief everywhere could be defended against any pattern of data by appeal to unmodeled confounders. A theory that predicts relief concentrated in cruise and attenuated or absent in critical-event windows makes a sharp, directional, and refutable claim. It can be wrong, and the data can reveal the error. If autonomy displaced tracking uniformly across phases, or displaced it most in critical phases, the phase-conditional substitution argument would be falsified. The framework therefore commits in advance to a specific phase signature, and Section 3.6 states the hypotheses in terms that test for that signature directly.</w:t>
      </w:r>
    </w:p>
    <w:p>
      <w:pPr>
        <w:pStyle w:val="BodyText"/>
        <w:spacing w:line="480" w:lineRule="auto"/>
        <w:ind w:firstLine="720"/>
      </w:pPr>
      <w:r>
        <w:t xml:space="preserve">The phase-conditional structure also disciplines the estimation. Because phases differ in their intrinsic tracking demand independent of autonomy, a naive contrast of autonomous against ground-navigated missions would attribute phase effects to autonomy. The framework requires that phase enter the analysis as a conditioning variable, so that the autonomy effect is read within phase rather than across an unconditioned mix of phases. This is not a statistical nicety appended to the theory; it is a direct consequence of the theoretical claim that substitution is governed by phase-indexed sufficiency.</w:t>
      </w:r>
    </w:p>
    <w:bookmarkEnd w:id="83"/>
    <w:bookmarkStart w:id="84" w:name="X79835f6bc7e1a0563450e621d30f1610216281c"/>
    <w:p>
      <w:pPr>
        <w:pStyle w:val="Heading2"/>
        <w:spacing w:line="480" w:lineRule="auto"/>
      </w:pPr>
      <w:r>
        <w:t xml:space="preserve">3.4 The Geometric Mechanism: Range-Scaling of the Optical Fix</w:t>
      </w:r>
    </w:p>
    <w:p>
      <w:pPr>
        <w:pStyle w:val="FirstParagraph"/>
        <w:spacing w:line="480" w:lineRule="auto"/>
      </w:pPr>
      <w:r>
        <w:t xml:space="preserve">The phase-conditional substitution argument explains where the operational requirement permits displacement. A complete mechanism must also explain where the optical capability is mechanically able to meet whatever requirement is in force. These are distinct questions. The first concerns the demand side, the bar the onboard estimate must clear in each phase. The second concerns the supply side, the accuracy the onboard estimate can actually deliver as a function of the mission geometry. The supply side is governed by the range-scaling behavior of the optical fix, and this section develops it because it is what closes the link between an optical capability and the tracking-hours it can displace.</w:t>
      </w:r>
    </w:p>
    <w:p>
      <w:pPr>
        <w:pStyle w:val="BodyText"/>
        <w:spacing w:line="480" w:lineRule="auto"/>
        <w:ind w:firstLine="720"/>
      </w:pPr>
      <w:r>
        <w:t xml:space="preserve">Optical navigation resolves a spacecraft’s position from the measured direction to a known body. To first order, the cross-range position error of a single fix is the angular measurement error multiplied by the range to that body. If angular accuracy were constant across all regimes, position uncertainty would scale exactly in proportion to range, and the schedule consequence would be stark: optical autonomy would be a terminal technology, accurate at close approach and increasingly coarse through the long cruise where most tracking is actually consumed. Under that constant-angular-accuracy benchmark the headline relief would evaporate against the realities of the schedule, because the regime of best optical performance would be exactly the regime in which the operational requirement forbids substitution, while the regime that dominates aggregate tracking demand would be served only by a degraded fix.</w:t>
      </w:r>
    </w:p>
    <w:p>
      <w:pPr>
        <w:pStyle w:val="BodyText"/>
        <w:spacing w:line="480" w:lineRule="auto"/>
        <w:ind w:firstLine="720"/>
      </w:pPr>
      <w:r>
        <w:t xml:space="preserve">The flight and characterization record gives reasons to doubt that the scaling is so unfavorable. Two mechanisms act in opposition. At close range the navigation target is an extended, resolved body, and horizon, limb, crater, or surface-feature tracking exploits structure that a distant point source does not offer. Horizon-based optical navigation around the Moon has been characterized to the level of how its measurement error evolves with geometry</w:t>
      </w:r>
      <w:r>
        <w:t xml:space="preserve"> </w:t>
      </w:r>
      <w:hyperlink w:anchor="ref-1">
        <w:r>
          <w:rPr>
            <w:rStyle w:val="Hyperlink"/>
          </w:rPr>
          <w:t xml:space="preserve">[1]</w:t>
        </w:r>
      </w:hyperlink>
      <w:r>
        <w:t xml:space="preserve">, and crater-detection navigation in the same cislunar regime has been parametrized for its angular and area errors</w:t>
      </w:r>
      <w:r>
        <w:t xml:space="preserve"> </w:t>
      </w:r>
      <w:hyperlink w:anchor="ref-13">
        <w:r>
          <w:rPr>
            <w:rStyle w:val="Hyperlink"/>
          </w:rPr>
          <w:t xml:space="preserve">[13]</w:t>
        </w:r>
      </w:hyperlink>
      <w:r>
        <w:t xml:space="preserve">; these resolved-body methods can drive angular accuracy below the value that governs a distant unresolved fix, which works to concentrate the accuracy gain at close approach and push the scaling steeper than proportional. Working in the opposite direction, distant cruise navigation is not a single instantaneous fix but a long arc of optical observations of distant bodies folded against precise ephemerides, which the autonomous deep-space literature documents as reaching better than a tenth of a kilometer at one astronomical unit under favorable assumptions</w:t>
      </w:r>
      <w:r>
        <w:t xml:space="preserve"> </w:t>
      </w:r>
      <w:hyperlink w:anchor="ref-3">
        <w:r>
          <w:rPr>
            <w:rStyle w:val="Hyperlink"/>
          </w:rPr>
          <w:t xml:space="preserve">[3]</w:t>
        </w:r>
      </w:hyperlink>
      <w:r>
        <w:t xml:space="preserve">. A long observation arc beats single-fix geometry and makes long-range uncertainty smaller than a constant-angular-accuracy line would predict, which works to flatten the scaling below proportional.</w:t>
      </w:r>
    </w:p>
    <w:p>
      <w:pPr>
        <w:pStyle w:val="BodyText"/>
        <w:spacing w:line="480" w:lineRule="auto"/>
        <w:ind w:firstLine="720"/>
      </w:pPr>
      <w:r>
        <w:t xml:space="preserve">Because the two mechanisms cut in opposite directions, the sign of the departure from proportional scaling is an empirical question rather than a deducible one, and the dissertation treats it that way. The companion estimate in this work fits the relationship as a learning curve, regressing the logarithm of achieved position uncertainty on the logarithm of range across a cross-regime compilation of flown and characterized results, with close-range anchors from terminal deliveries [14, 15, 16], cislunar resolved-body anchors from the characterization studies [1, 13], and long-range cruise anchors from the autonomous-navigation validation record [3, 18]. The slope of that curve is the range-scaling elasticity, the percentage change in position uncertainty for a one-percent change in range, and it is the geometric quantity that determines where along the trajectory optical accuracy is favorably positioned relative to the constant-angular-accuracy expectation.</w:t>
      </w:r>
    </w:p>
    <w:p>
      <w:pPr>
        <w:pStyle w:val="BodyText"/>
        <w:spacing w:line="480" w:lineRule="auto"/>
        <w:ind w:firstLine="720"/>
      </w:pPr>
      <w:r>
        <w:t xml:space="preserve">The schedule-economy reading follows directly from the slope. If the elasticity exceeds one, accuracy is concentrated at terminal approach and the schedule case for optical autonomy is a terminal case, weak through the cruise where tracking is consumed. If the elasticity falls below one, the accuracy advantage is distributed broadly across range, the long-range cruise regime is where optical autonomy is most favorably positioned, and the relief it offers the schedule is broad rather than narrow. The geometric mechanism thus connects directly to the phase-conditional demand argument of Section 3.3. The demand side says cruise is the regime in which the operational requirement permits substitution. The supply side, through the range-scaling elasticity, determines whether the optical fix is accurate enough at cruise range to take up that permission. The two must agree for the substitution to be realized. A sub-proportional elasticity would mean that the supply side cooperates with the demand side, delivering usable accuracy precisely in the long quiescent arcs where the requirement is loose, and it is the conjunction of these two findings that the dissertation’s overall claim rests on.</w:t>
      </w:r>
    </w:p>
    <w:bookmarkEnd w:id="84"/>
    <w:bookmarkStart w:id="85" w:name="assembling-the-causal-logic"/>
    <w:p>
      <w:pPr>
        <w:pStyle w:val="Heading2"/>
        <w:spacing w:line="480" w:lineRule="auto"/>
      </w:pPr>
      <w:r>
        <w:t xml:space="preserve">3.5 Assembling the Causal Logic</w:t>
      </w:r>
    </w:p>
    <w:p>
      <w:pPr>
        <w:pStyle w:val="FirstParagraph"/>
        <w:spacing w:line="480" w:lineRule="auto"/>
      </w:pPr>
      <w:r>
        <w:t xml:space="preserve">The framework can now be stated as a single causal chain, with each link exposed so that the points of potential failure are visible. The chain runs as follows. First, onboard optical navigation produces a state estimate aboard the spacecraft. Second, the accuracy of that estimate is governed by the mission geometry through the range-scaling elasticity, so that the estimate is more or less accurate depending on where the vehicle sits along its trajectory and what body it observes. Third, the operational requirement in force is governed by the trajectory phase, loose in cruise and stringent in critical-event windows. Fourth, substitution occurs, and a tracking pass is displaced, only when the phase-indexed accuracy of the onboard estimate meets the phase-indexed operational requirement. Fifth, summed over the phases of a mission, the displaced passes constitute the measurable relief that optical autonomy delivers to the tracking schedule.</w:t>
      </w:r>
    </w:p>
    <w:p>
      <w:pPr>
        <w:pStyle w:val="BodyText"/>
        <w:spacing w:line="480" w:lineRule="auto"/>
        <w:ind w:firstLine="720"/>
      </w:pPr>
      <w:r>
        <w:t xml:space="preserve">Each link is a point at which the chain can break, and the framework earns its falsifiability by naming them. The first link breaks if treating any onboard optical sensor as full navigational autonomy overstates the capability; an imaging instrument that produces pictures the ground must process is not an autonomy technology in the schedule sense, and the coding of the treatment must separate genuine onboard autonomy, the AutoNav system of Deep Space 1 [11, 18], the SMART Nav system of DART [14, 27], the autonomous centroiding of Hera [7, 12], from the more common arrangement in which optical images are taken but the navigation solution is computed on the ground. The optical measurement-uncertainty model serves as the instrument that distinguishes navigation-grade optical capability from incidental imaging</w:t>
      </w:r>
      <w:r>
        <w:t xml:space="preserve"> </w:t>
      </w:r>
      <w:hyperlink w:anchor="ref-1">
        <w:r>
          <w:rPr>
            <w:rStyle w:val="Hyperlink"/>
          </w:rPr>
          <w:t xml:space="preserve">[1]</w:t>
        </w:r>
      </w:hyperlink>
      <w:r>
        <w:t xml:space="preserve">, and the proximity and relative-navigation accuracy results bound what counts as a navigation-relevant fix [2, 4]. The second link breaks if the range-scaling elasticity is so unfavorable that the onboard estimate is not accurate enough at cruise range to clear even a loose requirement; this is the contingency the constant-angular-accuracy benchmark represents, and it is the reason the geometric mechanism must be estimated rather than assumed. The third link breaks if the phase taxonomy is mis-specified, so that the analysis attributes to autonomy a tracking pattern that is in fact driven by the intrinsic demand of a phase; the framework guards this link by conditioning explicitly on phase. The fourth link breaks if substitution is confounded with selection, so that missions adopting autonomy are intrinsically lighter tracking consumers and the observed reduction reflects who adopts rather than what autonomy does; the framework guards this link with a mission-class control and, where available, a within-mission across-phase comparison that differences out fixed mission characteristics. The fifth link breaks if a residual ground burden, onboard calibration, image-processing support, or contingency coverage, offsets the nominal saving, in which case the displaced passes overstate the net relief; the qualitative component of the mixed design interrogates this directly.</w:t>
      </w:r>
    </w:p>
    <w:p>
      <w:pPr>
        <w:pStyle w:val="BodyText"/>
        <w:spacing w:line="480" w:lineRule="auto"/>
        <w:ind w:firstLine="720"/>
      </w:pPr>
      <w:r>
        <w:t xml:space="preserve">This explicit accounting of the chain and its failure points is what allows the dissertation to claim a calibrated estimate rather than a rhetorical one. The estimate of displacement is credible to the degree that each link survives scrutiny, and the threats-to-validity treatment is the systematic examination of whether they do. The framework does not assert that optical autonomy relieves the tracking schedule. It specifies the precise conditions under which it must, the precise conditions under which it cannot, and the observable signature that distinguishes the two, and it stakes the contribution on measuring which obtains.</w:t>
      </w:r>
    </w:p>
    <w:bookmarkEnd w:id="85"/>
    <w:bookmarkStart w:id="89" w:name="formal-hypotheses"/>
    <w:p>
      <w:pPr>
        <w:pStyle w:val="Heading2"/>
        <w:spacing w:line="480" w:lineRule="auto"/>
      </w:pPr>
      <w:r>
        <w:t xml:space="preserve">3.6 Formal Hypotheses</w:t>
      </w:r>
    </w:p>
    <w:p>
      <w:pPr>
        <w:pStyle w:val="FirstParagraph"/>
        <w:spacing w:line="480" w:lineRule="auto"/>
      </w:pPr>
      <w:r>
        <w:t xml:space="preserve">The framework yields hypotheses at two levels, corresponding to the two empirical estimates that constitute the dissertation’s core. The first level tests the substitution claim directly on tracking demand. The second level tests the geometric mechanism that determines where along the trajectory the substitution is mechanically available. Both are stated against explicit null benchmarks so that confirmation and refutation are defined in advance.</w:t>
      </w:r>
    </w:p>
    <w:bookmarkStart w:id="86" w:name="the-schedule-economy-hypotheses"/>
    <w:p>
      <w:pPr>
        <w:pStyle w:val="Heading3"/>
        <w:spacing w:line="480" w:lineRule="auto"/>
      </w:pPr>
      <w:r>
        <w:t xml:space="preserve">3.6.1 The Schedule-Economy Hypotheses</w:t>
      </w:r>
    </w:p>
    <w:p>
      <w:pPr>
        <w:pStyle w:val="FirstParagraph"/>
        <w:spacing w:line="480" w:lineRule="auto"/>
      </w:pPr>
      <w:r>
        <w:t xml:space="preserve">The primary hypotheses concern the effect of onboard optical navigation on scheduled tracking demand, conditional on mission class and trajectory phase. The dependent quantity is scheduled Deep Space Network tracking-hours per week, the dependent variable of the panel estimate, drawn from the published network mission-load record and the per-phase cadences documented in mission concept studies and navigation summaries [8, 9].</w:t>
      </w:r>
    </w:p>
    <w:p>
      <w:pPr>
        <w:pStyle w:val="BodyText"/>
        <w:spacing w:line="480" w:lineRule="auto"/>
        <w:ind w:firstLine="720"/>
      </w:pPr>
      <w:r>
        <w:rPr>
          <w:b/>
          <w:bCs/>
        </w:rPr>
        <w:t xml:space="preserve">H0 (null).</w:t>
      </w:r>
      <w:r>
        <w:t xml:space="preserve"> </w:t>
      </w:r>
      <w:r>
        <w:t xml:space="preserve">Conditional on mission class and trajectory phase, the presence of an onboard optical-navigation capability has no measurable effect on the volume of scheduled ground tracking a mission demands. The mean tracking-hours-per-week of optically autonomous missions equals that of comparable ground-navigated missions, and the coefficient on the autonomy indicator in the phase-conditioned specification is zero.</w:t>
      </w:r>
    </w:p>
    <w:p>
      <w:pPr>
        <w:pStyle w:val="BodyText"/>
        <w:spacing w:line="480" w:lineRule="auto"/>
        <w:ind w:firstLine="720"/>
      </w:pPr>
      <w:r>
        <w:rPr>
          <w:b/>
          <w:bCs/>
        </w:rPr>
        <w:t xml:space="preserve">H1 (alternative).</w:t>
      </w:r>
      <w:r>
        <w:t xml:space="preserve"> </w:t>
      </w:r>
      <w:r>
        <w:t xml:space="preserve">Conditional on mission class and trajectory phase, an onboard optical-navigation capability is associated with a measurable and negative effect on scheduled tracking-hours-per-week, reflecting genuine substitution. The magnitude of that effect varies systematically with trajectory phase: the displacement is largest in cruise, where the operational requirement is loose and the onboard estimate is sufficient, and smallest or absent in critical-event windows, where the coverage requirement is independent of onboard capability and a terminal phase such as DART’s sits at the high end of the tracking distribution despite carrying active onboard optical guidance [14, 27].</w:t>
      </w:r>
    </w:p>
    <w:p>
      <w:pPr>
        <w:pStyle w:val="BodyText"/>
        <w:spacing w:line="480" w:lineRule="auto"/>
        <w:ind w:firstLine="720"/>
      </w:pPr>
      <w:r>
        <w:t xml:space="preserve">H1 is therefore not a simple sign claim. It is a joint claim about a negative average effect and a specific phase structure of that effect. The framework predicts in advance that the critical-event regime will carry a positive coefficient on tracking demand relative to the orbital reference, independent of autonomy, and that the autonomy effect will be concentrated in the quiescent regimes. A pattern in which autonomy displaces tracking uniformly across phases, or displaces it most in critical phases, would not confirm H1; it would falsify the phase-conditional substitution argument even if the average sign were negative.</w:t>
      </w:r>
    </w:p>
    <w:p>
      <w:pPr>
        <w:pStyle w:val="BodyText"/>
        <w:spacing w:line="480" w:lineRule="auto"/>
        <w:ind w:firstLine="720"/>
      </w:pPr>
      <w:r>
        <w:t xml:space="preserve">The decision rule is explicit. H0 is rejected in favor of H1 when the autonomy coefficient is negative and the phase structure matches the predicted signature, with critical-event windows showing no autonomy-driven relief. Here the stakes concentrate. Rejecting H0 in cruise while failing to reject it in critical-event windows is a substantive and publishable finding rather than a failure of the program. Such a result would establish that optical autonomy is a cruise-phase schedule technology rather than a whole-mission one, a conclusion with direct consequences for how a program office should plan tracking demand: it should expect to buy back antenna time across the long quiescent arcs that dominate a deep-space timeline and should expect coverage to hold at full density at every terminal approach and descent irrespective of onboard capability. The framework treats this asymmetric outcome as the most probable shape of the truth, and it is constructed so that finding it counts as confirmation of the theory, not as a null result.</w:t>
      </w:r>
    </w:p>
    <w:bookmarkEnd w:id="86"/>
    <w:bookmarkStart w:id="87" w:name="the-range-scaling-hypotheses"/>
    <w:p>
      <w:pPr>
        <w:pStyle w:val="Heading3"/>
        <w:spacing w:line="480" w:lineRule="auto"/>
      </w:pPr>
      <w:r>
        <w:t xml:space="preserve">3.6.2 The Range-Scaling Hypotheses</w:t>
      </w:r>
    </w:p>
    <w:p>
      <w:pPr>
        <w:pStyle w:val="FirstParagraph"/>
        <w:spacing w:line="480" w:lineRule="auto"/>
      </w:pPr>
      <w:r>
        <w:t xml:space="preserve">The secondary hypotheses concern the geometric mechanism of Section 3.4 and are stated against the constant-angular-accuracy benchmark. The relevant quantity is the range-scaling elasticity, the slope of the log-log relationship between achieved onboard position uncertainty and range to the tracked body.</w:t>
      </w:r>
    </w:p>
    <w:p>
      <w:pPr>
        <w:pStyle w:val="BodyText"/>
        <w:spacing w:line="480" w:lineRule="auto"/>
        <w:ind w:firstLine="720"/>
      </w:pPr>
      <w:r>
        <w:rPr>
          <w:b/>
          <w:bCs/>
        </w:rPr>
        <w:t xml:space="preserve">H0 (null).</w:t>
      </w:r>
      <w:r>
        <w:t xml:space="preserve"> </w:t>
      </w:r>
      <w:r>
        <w:t xml:space="preserve">The range-scaling elasticity equals one. Onboard optical position uncertainty scales in exact proportion to range, as it would for a sensor whose angular accuracy is constant across regimes and indifferent to whether the target is a distant point or a resolved disk.</w:t>
      </w:r>
    </w:p>
    <w:p>
      <w:pPr>
        <w:pStyle w:val="BodyText"/>
        <w:spacing w:line="480" w:lineRule="auto"/>
        <w:ind w:firstLine="720"/>
      </w:pPr>
      <w:r>
        <w:rPr>
          <w:b/>
          <w:bCs/>
        </w:rPr>
        <w:t xml:space="preserve">H1 (alternative).</w:t>
      </w:r>
      <w:r>
        <w:t xml:space="preserve"> </w:t>
      </w:r>
      <w:r>
        <w:t xml:space="preserve">The range-scaling elasticity departs from one. A slope above one would indicate a terminal-phase concentration of accuracy, with optical autonomy delivering its benefit at close approach and little through the cruise. A slope below one would indicate a benefit distributed broadly across range, with long observation arcs against precise ephemerides recovering accuracy at cruise distances that a fixed-angular-error line would not predict</w:t>
      </w:r>
      <w:r>
        <w:t xml:space="preserve"> </w:t>
      </w:r>
      <w:hyperlink w:anchor="ref-3">
        <w:r>
          <w:rPr>
            <w:rStyle w:val="Hyperlink"/>
          </w:rPr>
          <w:t xml:space="preserve">[3]</w:t>
        </w:r>
      </w:hyperlink>
      <w:r>
        <w:t xml:space="preserve">, and resolved-body feature tracking tightening close-range fixes without the curve plunging in proportion to range [1, 13].</w:t>
      </w:r>
    </w:p>
    <w:p>
      <w:pPr>
        <w:pStyle w:val="BodyText"/>
        <w:spacing w:line="480" w:lineRule="auto"/>
        <w:ind w:firstLine="720"/>
      </w:pPr>
      <w:r>
        <w:t xml:space="preserve">The two range-scaling hypotheses connect to the schedule-economy hypotheses through the supply-side argument. A sub-unit elasticity is the geometric precondition that allows the cruise-phase substitution of H1 to be realized rather than merely permitted. If the demand side permits substitution in cruise but the supply side delivers only a coarse fix at cruise range, the permission goes unused and the schedule relief does not materialize. The framework’s overall claim, that optical autonomy is a cruise-and-quiescent schedule technology, is sustained only when both estimates cooperate: a negative, cruise-concentrated autonomy coefficient on the demand side, and a sub-proportional range-scaling elasticity on the supply side that places usable accuracy in the long arcs where the requirement is loose.</w:t>
      </w:r>
    </w:p>
    <w:bookmarkEnd w:id="87"/>
    <w:bookmarkStart w:id="88" w:name="Xcfd003252a140860480be5ddbbf05e72521dc6a"/>
    <w:p>
      <w:pPr>
        <w:pStyle w:val="Heading3"/>
        <w:spacing w:line="480" w:lineRule="auto"/>
      </w:pPr>
      <w:r>
        <w:t xml:space="preserve">3.6.3 The Boundary Conditions of the Contribution</w:t>
      </w:r>
    </w:p>
    <w:p>
      <w:pPr>
        <w:pStyle w:val="FirstParagraph"/>
        <w:spacing w:line="480" w:lineRule="auto"/>
      </w:pPr>
      <w:r>
        <w:t xml:space="preserve">The dissertation stakes its defense on these hypotheses, and the framework is constructed so that the boundary between confirmation and refutation is sharp. The single contribution is the calibrated estimate of the schedule-economy effect, its sign, its magnitude, and its phase dependence, together with the geometric scaling law that explains where the effect lives along the trajectory. The framework commits in advance to three boundaries that the estimates are not permitted to overclaim beyond. First, the effect is conditional on phase, and any whole-mission generalization of cruise-phase relief is outside the contribution. Second, the effect is conditional on mission class, and the smallsat regime is treated as a distinct determinant of tracking load that must be controlled rather than confounded with autonomy</w:t>
      </w:r>
      <w:r>
        <w:t xml:space="preserve"> </w:t>
      </w:r>
      <w:hyperlink w:anchor="ref-3">
        <w:r>
          <w:rPr>
            <w:rStyle w:val="Hyperlink"/>
          </w:rPr>
          <w:t xml:space="preserve">[3]</w:t>
        </w:r>
      </w:hyperlink>
      <w:r>
        <w:t xml:space="preserve">. Third, the results are calibrated on cislunar and inner-solar-system missions, where optical body availability and lighting geometry are favorable, and the framework states rather than overclaims the extension to outer-planet regimes where those conditions differ.</w:t>
      </w:r>
    </w:p>
    <w:p>
      <w:pPr>
        <w:pStyle w:val="BodyText"/>
        <w:spacing w:line="480" w:lineRule="auto"/>
        <w:ind w:firstLine="720"/>
      </w:pPr>
      <w:r>
        <w:t xml:space="preserve">Within these boundaries the hypotheses are jointly falsifiable, directionally specific, and tied to observable quantities traceable to published network records and peer-reviewed navigation results. The theory exists to make the displacement of tracking demand a number with a defined sign, a predicted phase signature, and a geometric mechanism, and to fix in advance what the data must show to confirm it and what they would show to refute it. The chapters that follow estimate those numbers and adjudicate the hypotheses against them.</w:t>
      </w:r>
    </w:p>
    <w:bookmarkEnd w:id="88"/>
    <w:bookmarkEnd w:id="89"/>
    <w:bookmarkEnd w:id="90"/>
    <w:bookmarkStart w:id="104" w:name="chapter-4.-data-and-measurement"/>
    <w:p>
      <w:pPr>
        <w:pStyle w:val="Heading1"/>
        <w:spacing w:line="480" w:lineRule="auto"/>
      </w:pPr>
      <w:r>
        <w:t xml:space="preserve">Chapter 4. Data and Measurement</w:t>
      </w:r>
    </w:p>
    <w:p>
      <w:pPr>
        <w:pStyle w:val="FirstParagraph"/>
        <w:spacing w:line="480" w:lineRule="auto"/>
      </w:pPr>
      <w:r>
        <w:t xml:space="preserve">This chapter specifies the empirical foundation on which the dissertation’s two estimating studies rest. It describes the datasets that the panel study of tracking displacement and the learning-curve study of range scaling actually use, names the authoritative sources from which every record is drawn, fixes the unit of analysis for each study, and shows how each variable is constructed from primary records rather than assumed or asserted. The governing principle throughout is provenance. No value enters either estimation set without a named source recorded against it, and the few values that are interpolated rather than directly sourced are flagged plainly as interpolations so that a reader can audit them and, if desired, exclude them. The chapter is organized to make that audit possible: first the design logic that ties data to hypothesis, then the two datasets in turn, then the measurement protocol that converts heterogeneous primary records into the regressors and outcomes the models consume, and finally a consolidated statement of provenance and reproducibility.</w:t>
      </w:r>
    </w:p>
    <w:bookmarkStart w:id="91" w:name="X3fa918a490c26ab16385cc11f51360167dbaf01"/>
    <w:p>
      <w:pPr>
        <w:pStyle w:val="Heading2"/>
        <w:spacing w:line="480" w:lineRule="auto"/>
      </w:pPr>
      <w:r>
        <w:t xml:space="preserve">4.1 Design logic and the two units of analysis</w:t>
      </w:r>
    </w:p>
    <w:p>
      <w:pPr>
        <w:pStyle w:val="FirstParagraph"/>
        <w:spacing w:line="480" w:lineRule="auto"/>
      </w:pPr>
      <w:r>
        <w:t xml:space="preserve">The dissertation tests a single substantive proposition, that onboard optical navigation measurably relieves the Deep Space Network tracking burden, through two complementary measurements that require two distinct units of analysis. The distinction is deliberate and it shapes everything that follows about data construction.</w:t>
      </w:r>
    </w:p>
    <w:p>
      <w:pPr>
        <w:pStyle w:val="BodyText"/>
        <w:spacing w:line="480" w:lineRule="auto"/>
        <w:ind w:firstLine="720"/>
      </w:pPr>
      <w:r>
        <w:t xml:space="preserve">The first study asks the direct economic question: how many scheduled tracking-hours does an optical-autonomy capability displace, conditional on the phase of flight in which the spacecraft operates. The natural unit of analysis for that question is the mission-phase, a single interplanetary or cislunar mission observed in one defined operational phase. A mission is not a single tracking consumer; it is a different tracking consumer in cruise than it is in terminal approach, and the displacement claim is itself phase-conditional, so the observation that carries the dependent variable must be the mission-in-a-phase rather than the mission as a whole. The first dataset is therefore a panel of mission-phase observations.</w:t>
      </w:r>
    </w:p>
    <w:p>
      <w:pPr>
        <w:pStyle w:val="BodyText"/>
        <w:spacing w:line="480" w:lineRule="auto"/>
        <w:ind w:firstLine="720"/>
      </w:pPr>
      <w:r>
        <w:t xml:space="preserve">The second study asks the prior geometric question on which the first depends: where along the range axis does onboard optical navigation actually deliver its accuracy, and therefore where in a trajectory the displacement of ground tracking is physically possible. The natural unit for that question is the optical-navigation observation, a single pairing of a range to the tracked body with the position uncertainty achieved or characterized at that range. Here the mission identity matters only as a source of the measurement; what is being modeled is the measurement itself across regimes, so the unit is the individual range-uncertainty pair drawn from a flown result or a characterization study.</w:t>
      </w:r>
    </w:p>
    <w:p>
      <w:pPr>
        <w:pStyle w:val="BodyText"/>
        <w:spacing w:line="480" w:lineRule="auto"/>
        <w:ind w:firstLine="720"/>
      </w:pPr>
      <w:r>
        <w:t xml:space="preserve">The two units sit at different levels of aggregation, and they are not interchangeable. The mission-phase panel measures an operational economic quantity, scheduled antenna time, against an autonomy treatment. The observation-level compilation measures a physical performance quantity, position uncertainty, against a geometric covariate, range. They are linked theoretically rather than at the level of the data file: the slope estimated on the observation-level data certifies that the cruise regime is where optical accuracy is most favorably positioned, and the panel estimated on the mission-phase data tests whether that physical possibility translates into realized schedule relief. Keeping the two units separate is what allows each variable to be constructed from the records appropriate to its level without forcing a false merge.</w:t>
      </w:r>
    </w:p>
    <w:bookmarkEnd w:id="91"/>
    <w:bookmarkStart w:id="96" w:name="the-mission-phase-tracking-panel"/>
    <w:p>
      <w:pPr>
        <w:pStyle w:val="Heading2"/>
        <w:spacing w:line="480" w:lineRule="auto"/>
      </w:pPr>
      <w:r>
        <w:t xml:space="preserve">4.2 The mission-phase tracking panel</w:t>
      </w:r>
    </w:p>
    <w:bookmarkStart w:id="92" w:name="structure-and-scope"/>
    <w:p>
      <w:pPr>
        <w:pStyle w:val="Heading3"/>
        <w:spacing w:line="480" w:lineRule="auto"/>
      </w:pPr>
      <w:r>
        <w:t xml:space="preserve">4.2.1 Structure and scope</w:t>
      </w:r>
    </w:p>
    <w:p>
      <w:pPr>
        <w:pStyle w:val="FirstParagraph"/>
        <w:spacing w:line="480" w:lineRule="auto"/>
      </w:pPr>
      <w:r>
        <w:t xml:space="preserve">The first dataset is a mission-phase panel of twenty-four observations. Each observation is one interplanetary or cislunar mission observed in a defined operational phase, and each value in the record is traced to a named source recorded in the final column of the data file. The panel is intentionally broad in mission class, spanning flagship outer-planet and inner-solar-system missions, sample-return and planetary-defense missions, and small Explorer-class and smallsat-class platforms, so that the autonomy effect can be estimated while holding mission class fixed rather than confounded with it.</w:t>
      </w:r>
    </w:p>
    <w:bookmarkEnd w:id="92"/>
    <w:bookmarkStart w:id="93" w:name="X448a972548c393efea77eefef3d0c03b6044b64"/>
    <w:p>
      <w:pPr>
        <w:pStyle w:val="Heading3"/>
        <w:spacing w:line="480" w:lineRule="auto"/>
      </w:pPr>
      <w:r>
        <w:t xml:space="preserve">4.2.2 The dependent variable: scheduled tracking-hours per week</w:t>
      </w:r>
    </w:p>
    <w:p>
      <w:pPr>
        <w:pStyle w:val="FirstParagraph"/>
        <w:spacing w:line="480" w:lineRule="auto"/>
      </w:pPr>
      <w:r>
        <w:t xml:space="preserve">The dependent variable is scheduled Deep Space Network tracking-hours per week. Its construction depends on whether a mission belongs to the current operational network suite or is represented by a phase-specific concept or flight record, and the two construction paths are kept distinct in the source column.</w:t>
      </w:r>
    </w:p>
    <w:p>
      <w:pPr>
        <w:pStyle w:val="BodyText"/>
        <w:spacing w:line="480" w:lineRule="auto"/>
        <w:ind w:firstLine="720"/>
      </w:pPr>
      <w:r>
        <w:t xml:space="preserve">For eleven missions in the current network suite, the value is the measured fiscal-year-2023 average weekly tracking duration published in the SpaceOps-2025 study of the Deep Space Network’s mission load</w:t>
      </w:r>
      <w:r>
        <w:t xml:space="preserve"> </w:t>
      </w:r>
      <w:hyperlink w:anchor="ref-8">
        <w:r>
          <w:rPr>
            <w:rStyle w:val="Hyperlink"/>
          </w:rPr>
          <w:t xml:space="preserve">[8]</w:t>
        </w:r>
      </w:hyperlink>
      <w:r>
        <w:t xml:space="preserve">. That study reports the realized average weekly tracking time per supported mission, and the panel takes those figures directly as the authoritative dependent-variable values for the missions it covers. Concrete examples taken from that source include Voyager at 147.8 hours per week, Juno at 85.0, OSIRIS-REx at 75.8, and the small Explorer-class TESS at 11.6. These are not modeled or imputed quantities; they are the network’s own published accounting of how much antenna time each mission actually consumed, which is exactly the operational quantity the displacement hypothesis is about. Grounding the dependent variable in a network-level scheduling artifact rather than in a reconstruction is what gives the panel its claim to measuring realized schedule economy rather than design intent.</w:t>
      </w:r>
    </w:p>
    <w:p>
      <w:pPr>
        <w:pStyle w:val="BodyText"/>
        <w:spacing w:line="480" w:lineRule="auto"/>
        <w:ind w:firstLine="720"/>
      </w:pPr>
      <w:r>
        <w:t xml:space="preserve">For the remaining phase-specific observations, the weekly tracking-hour figure is computed from the per-phase tracking cadence stated in published mission concept studies, navigation summaries, and technical reports. The construction here is explicit and arithmetic: a documented cadence expressed in tracks per week and hours per track is multiplied out to a weekly tracking-hour total. The Mercury Lander planetary mission concept study provides the cleanest illustration, since it states a nominal of three eight-hour tracks per week during cruise rising to seven eight-hour tracks per week during the orbital phase</w:t>
      </w:r>
      <w:r>
        <w:t xml:space="preserve"> </w:t>
      </w:r>
      <w:hyperlink w:anchor="ref-9">
        <w:r>
          <w:rPr>
            <w:rStyle w:val="Hyperlink"/>
          </w:rPr>
          <w:t xml:space="preserve">[9]</w:t>
        </w:r>
      </w:hyperlink>
      <w:r>
        <w:t xml:space="preserve">; the cruise observation is therefore constructed as twenty-four scheduled tracking-hours per week and the orbital observation as fifty-six, each tagged to its phase. This cadence-to-hours construction is the mechanism by which a mission that does not appear in the current network suite still contributes a defensible, phase-resolved dependent-variable value, and it is the path by which the panel achieves within-mission variation across phases where a concept study documents more than one phase.</w:t>
      </w:r>
    </w:p>
    <w:p>
      <w:pPr>
        <w:pStyle w:val="BodyText"/>
        <w:spacing w:line="480" w:lineRule="auto"/>
        <w:ind w:firstLine="720"/>
      </w:pPr>
      <w:r>
        <w:t xml:space="preserve">Two of the twenty-four tracking-hour values, those for Parker Solar Probe and Cassini, are illustrative codings flagged plainly in the source column because no per-phase cadence is published for them. They are retained for completeness of mission-class coverage but marked so that a reader can exclude them; the remaining twenty-two observations each trace either to a measured network figure</w:t>
      </w:r>
      <w:r>
        <w:t xml:space="preserve"> </w:t>
      </w:r>
      <w:hyperlink w:anchor="ref-8">
        <w:r>
          <w:rPr>
            <w:rStyle w:val="Hyperlink"/>
          </w:rPr>
          <w:t xml:space="preserve">[8]</w:t>
        </w:r>
      </w:hyperlink>
      <w:r>
        <w:t xml:space="preserve"> </w:t>
      </w:r>
      <w:r>
        <w:t xml:space="preserve">or to a documented per-phase cadence in a concept study, navigation summary, or technical report [9, 10, 11]. This two-of-twenty-four flagging is a deliberate transparency device, not a concealment of weakness, and it bounds exactly how much of the panel rests on illustration rather than record.</w:t>
      </w:r>
    </w:p>
    <w:bookmarkEnd w:id="93"/>
    <w:bookmarkStart w:id="94" w:name="X0a2ce1c4bda15888ed878ef78baf6ad03630c52"/>
    <w:p>
      <w:pPr>
        <w:pStyle w:val="Heading3"/>
        <w:spacing w:line="480" w:lineRule="auto"/>
      </w:pPr>
      <w:r>
        <w:t xml:space="preserve">4.2.3 The principal regressor: the optical-autonomy indicator</w:t>
      </w:r>
    </w:p>
    <w:p>
      <w:pPr>
        <w:pStyle w:val="FirstParagraph"/>
        <w:spacing w:line="480" w:lineRule="auto"/>
      </w:pPr>
      <w:r>
        <w:t xml:space="preserve">The principal regressor is a binary indicator coded one when the mission relies on onboard autonomous optical navigation in the stated phase and zero when navigation is delivered as a ground service. The coding is not a coarse</w:t>
      </w:r>
      <w:r>
        <w:t xml:space="preserve"> </w:t>
      </w:r>
      <w:r>
        <w:t xml:space="preserve">“carries a camera”</w:t>
      </w:r>
      <w:r>
        <w:t xml:space="preserve"> </w:t>
      </w:r>
      <w:r>
        <w:t xml:space="preserve">flag; it turns on whether the navigation solution is computed onboard and acted upon onboard in that phase. The indicator is set to one for the genuine onboard-autonomy systems documented in the flight and validation literature: the AutoNav system of Deep Space 1</w:t>
      </w:r>
      <w:r>
        <w:t xml:space="preserve"> </w:t>
      </w:r>
      <w:hyperlink w:anchor="ref-11">
        <w:r>
          <w:rPr>
            <w:rStyle w:val="Hyperlink"/>
          </w:rPr>
          <w:t xml:space="preserve">[11]</w:t>
        </w:r>
      </w:hyperlink>
      <w:r>
        <w:t xml:space="preserve">, the SMART Nav image-based guidance of DART</w:t>
      </w:r>
      <w:r>
        <w:t xml:space="preserve"> </w:t>
      </w:r>
      <w:hyperlink w:anchor="ref-10">
        <w:r>
          <w:rPr>
            <w:rStyle w:val="Hyperlink"/>
          </w:rPr>
          <w:t xml:space="preserve">[10]</w:t>
        </w:r>
      </w:hyperlink>
      <w:r>
        <w:t xml:space="preserve">, and the autonomous centroiding pipeline of Hera</w:t>
      </w:r>
      <w:r>
        <w:t xml:space="preserve"> </w:t>
      </w:r>
      <w:hyperlink w:anchor="ref-7">
        <w:r>
          <w:rPr>
            <w:rStyle w:val="Hyperlink"/>
          </w:rPr>
          <w:t xml:space="preserve">[7]</w:t>
        </w:r>
      </w:hyperlink>
      <w:r>
        <w:t xml:space="preserve">. It is set to zero for the far more common arrangement in which optical images are acquired but the navigation solution is reconstructed on the ground, as on OSIRIS-REx and Cassini.</w:t>
      </w:r>
    </w:p>
    <w:p>
      <w:pPr>
        <w:pStyle w:val="BodyText"/>
        <w:spacing w:line="480" w:lineRule="auto"/>
        <w:ind w:firstLine="720"/>
      </w:pPr>
      <w:r>
        <w:t xml:space="preserve">The construction of this regressor from primary records is where the capability-mismeasurement threat identified in the prospectus is addressed at the level of the data. The distinction between navigation-grade onboard autonomy and incidental imaging is read from the system descriptions in the cited reports rather than imposed by assumption: a mission is coded one only where a named onboard navigation system is documented as resolving and using the state estimate without a ground turnaround in the relevant phase. The horizon-based measurement-error characterization</w:t>
      </w:r>
      <w:r>
        <w:t xml:space="preserve"> </w:t>
      </w:r>
      <w:hyperlink w:anchor="ref-1">
        <w:r>
          <w:rPr>
            <w:rStyle w:val="Hyperlink"/>
          </w:rPr>
          <w:t xml:space="preserve">[1]</w:t>
        </w:r>
      </w:hyperlink>
      <w:r>
        <w:t xml:space="preserve"> </w:t>
      </w:r>
      <w:r>
        <w:t xml:space="preserve">and the Hera image-processing pipeline</w:t>
      </w:r>
      <w:r>
        <w:t xml:space="preserve"> </w:t>
      </w:r>
      <w:hyperlink w:anchor="ref-7">
        <w:r>
          <w:rPr>
            <w:rStyle w:val="Hyperlink"/>
          </w:rPr>
          <w:t xml:space="preserve">[7]</w:t>
        </w:r>
      </w:hyperlink>
      <w:r>
        <w:t xml:space="preserve"> </w:t>
      </w:r>
      <w:r>
        <w:t xml:space="preserve">supply the technical basis for treating these systems as navigation-grade, distinguishing them from arrangements where optical data merely feed a ground solution.</w:t>
      </w:r>
    </w:p>
    <w:bookmarkEnd w:id="94"/>
    <w:bookmarkStart w:id="95" w:name="conditioning-variables"/>
    <w:p>
      <w:pPr>
        <w:pStyle w:val="Heading3"/>
        <w:spacing w:line="480" w:lineRule="auto"/>
      </w:pPr>
      <w:r>
        <w:t xml:space="preserve">4.2.4 Conditioning variables</w:t>
      </w:r>
    </w:p>
    <w:p>
      <w:pPr>
        <w:pStyle w:val="FirstParagraph"/>
        <w:spacing w:line="480" w:lineRule="auto"/>
      </w:pPr>
      <w:r>
        <w:t xml:space="preserve">The conditioning variables are constructed as indicators from the published mission timelines and concept studies. Two phase indicators carry the phase structure: an indicator for cruise phase and an indicator for critical-event phase, with orbital and proximity-science phases serving as the omitted reference category. Phase tagging is derived directly from the operational-phase labels in the source documents, so that a cruise observation drawn from a concept study’s cruise cadence is tagged cruise, and a terminal-approach, encounter, or descent observation is tagged critical-event. The DART terminal phase is the reference instance of a critical-event observation that is simultaneously coded as autonomous, since the spacecraft ran onboard optical guidance while still requiring continuous coverage</w:t>
      </w:r>
      <w:r>
        <w:t xml:space="preserve"> </w:t>
      </w:r>
      <w:hyperlink w:anchor="ref-10">
        <w:r>
          <w:rPr>
            <w:rStyle w:val="Hyperlink"/>
          </w:rPr>
          <w:t xml:space="preserve">[10]</w:t>
        </w:r>
      </w:hyperlink>
      <w:r>
        <w:t xml:space="preserve">.</w:t>
      </w:r>
    </w:p>
    <w:p>
      <w:pPr>
        <w:pStyle w:val="BodyText"/>
        <w:spacing w:line="480" w:lineRule="auto"/>
        <w:ind w:firstLine="720"/>
      </w:pPr>
      <w:r>
        <w:t xml:space="preserve">A fourth indicator marks smallsat-class platforms. This control is constructed from the platform class recorded in the mission’s primary documentation and is included because platform class is an independent and powerful determinant of tracking load; without it the autonomy effect would be confounded with the simple fact that smaller, lighter missions consume less antenna time. The reference category for the categorical structure is therefore a flagship-class mission in an orbital or proximity-science phase navigated as a ground service, and the regression intercept is interpretable as exactly that mission’s expected weekly tracking demand.</w:t>
      </w:r>
    </w:p>
    <w:bookmarkEnd w:id="95"/>
    <w:bookmarkEnd w:id="96"/>
    <w:bookmarkStart w:id="101" w:name="Xc83744385071acc483e4b7be85db1b6fb4aba87"/>
    <w:p>
      <w:pPr>
        <w:pStyle w:val="Heading2"/>
        <w:spacing w:line="480" w:lineRule="auto"/>
      </w:pPr>
      <w:r>
        <w:t xml:space="preserve">4.3 The optical-navigation range-uncertainty compilation</w:t>
      </w:r>
    </w:p>
    <w:bookmarkStart w:id="97" w:name="structure-and-scope-1"/>
    <w:p>
      <w:pPr>
        <w:pStyle w:val="Heading3"/>
        <w:spacing w:line="480" w:lineRule="auto"/>
      </w:pPr>
      <w:r>
        <w:t xml:space="preserve">4.3.1 Structure and scope</w:t>
      </w:r>
    </w:p>
    <w:p>
      <w:pPr>
        <w:pStyle w:val="FirstParagraph"/>
        <w:spacing w:line="480" w:lineRule="auto"/>
      </w:pPr>
      <w:r>
        <w:t xml:space="preserve">The second dataset is a cross-regime compilation of twenty-eight optical-navigation observations. Each observation pairs a range to the tracked body with the achieved or characterized onboard position uncertainty at that range, and each carries its documented source in the final column. The compilation is deliberately wide in dynamic range: the observations span nine orders of magnitude in range, from the sub-kilometre terminal descent of a sample-collection event to the multiple-astronomical-unit reach of distant-asteroid cruise navigation, and six orders of magnitude in position uncertainty. That breadth is essential to the study’s purpose, because the range-scaling elasticity can only be estimated over a span of range wide enough to resolve a slope; a compilation confined to a single regime could not distinguish a terminal-only technology from a broadly distributed one.</w:t>
      </w:r>
    </w:p>
    <w:bookmarkEnd w:id="97"/>
    <w:bookmarkStart w:id="98" w:name="the-covariate-range-to-the-tracked-body"/>
    <w:p>
      <w:pPr>
        <w:pStyle w:val="Heading3"/>
        <w:spacing w:line="480" w:lineRule="auto"/>
      </w:pPr>
      <w:r>
        <w:t xml:space="preserve">4.3.2 The covariate: range to the tracked body</w:t>
      </w:r>
    </w:p>
    <w:p>
      <w:pPr>
        <w:pStyle w:val="FirstParagraph"/>
        <w:spacing w:line="480" w:lineRule="auto"/>
      </w:pPr>
      <w:r>
        <w:t xml:space="preserve">The covariate is the range from the spacecraft to the body it is optically tracking at the moment the position uncertainty is recorded. It is read directly from the primary record of each flown event or characterization study and entered in its native physical units before transformation. The construction is a matter of reading the documented encounter or fix geometry from the source, not of modeling: a terminal-descent observation carries the sub-kilometre delivery range stated in its mission report, a cruise observation carries the astronomical-unit-scale range stated in its navigation record, and a cislunar resolved-body observation carries the altitude or range stated in its characterization study.</w:t>
      </w:r>
    </w:p>
    <w:bookmarkEnd w:id="98"/>
    <w:bookmarkStart w:id="99" w:name="Xf5bca04df128a3eed2669a72b3573f831c91b81"/>
    <w:p>
      <w:pPr>
        <w:pStyle w:val="Heading3"/>
        <w:spacing w:line="480" w:lineRule="auto"/>
      </w:pPr>
      <w:r>
        <w:t xml:space="preserve">4.3.3 The outcome: achieved or characterized position uncertainty</w:t>
      </w:r>
    </w:p>
    <w:p>
      <w:pPr>
        <w:pStyle w:val="FirstParagraph"/>
        <w:spacing w:line="480" w:lineRule="auto"/>
      </w:pPr>
      <w:r>
        <w:t xml:space="preserve">The outcome variable is the onboard position uncertainty achieved or characterized at the paired range. Its values are anchored on flown results and on peer-reviewed characterization studies, and the anchors are deliberately heterogeneous in regime so that the fitted curve reflects the documented frontier of optical-navigation performance rather than any single instrument.</w:t>
      </w:r>
    </w:p>
    <w:p>
      <w:pPr>
        <w:pStyle w:val="BodyText"/>
        <w:spacing w:line="480" w:lineRule="auto"/>
        <w:ind w:firstLine="720"/>
      </w:pPr>
      <w:r>
        <w:t xml:space="preserve">The close-range anchors are drawn from flown missions. The DART terminal phase delivered the spacecraft to within roughly one kilometre of Dimorphos using image-based optical navigation</w:t>
      </w:r>
      <w:r>
        <w:t xml:space="preserve"> </w:t>
      </w:r>
      <w:hyperlink w:anchor="ref-14">
        <w:r>
          <w:rPr>
            <w:rStyle w:val="Hyperlink"/>
          </w:rPr>
          <w:t xml:space="preserve">[14]</w:t>
        </w:r>
      </w:hyperlink>
      <w:r>
        <w:t xml:space="preserve">. The OSIRIS-REx touch-and-go arrived within a twenty-five-metre radius of its targeted surface point using natural-feature tracking</w:t>
      </w:r>
      <w:r>
        <w:t xml:space="preserve"> </w:t>
      </w:r>
      <w:hyperlink w:anchor="ref-15">
        <w:r>
          <w:rPr>
            <w:rStyle w:val="Hyperlink"/>
          </w:rPr>
          <w:t xml:space="preserve">[15]</w:t>
        </w:r>
      </w:hyperlink>
      <w:r>
        <w:t xml:space="preserve">. Deep Impact’s autonomous navigation reached a sub-kilometre targeting error at its comet encounter from optical measurements characterized as better than one microradian</w:t>
      </w:r>
      <w:r>
        <w:t xml:space="preserve"> </w:t>
      </w:r>
      <w:hyperlink w:anchor="ref-16">
        <w:r>
          <w:rPr>
            <w:rStyle w:val="Hyperlink"/>
          </w:rPr>
          <w:t xml:space="preserve">[16]</w:t>
        </w:r>
      </w:hyperlink>
      <w:r>
        <w:t xml:space="preserve">. These deliveries supply the tight, small-range end of the compilation, and each is read from the named flight or technical record.</w:t>
      </w:r>
    </w:p>
    <w:p>
      <w:pPr>
        <w:pStyle w:val="BodyText"/>
        <w:spacing w:line="480" w:lineRule="auto"/>
        <w:ind w:firstLine="720"/>
      </w:pPr>
      <w:r>
        <w:t xml:space="preserve">The cislunar resolved-body anchors come from the horizon-based and crater-detection characterization studies. The horizon-based optical-navigation work around the Moon characterizes how measurement error grows with altitude and supplies a modeling approach for the spatial evolution of the uncertainty</w:t>
      </w:r>
      <w:r>
        <w:t xml:space="preserve"> </w:t>
      </w:r>
      <w:hyperlink w:anchor="ref-1">
        <w:r>
          <w:rPr>
            <w:rStyle w:val="Hyperlink"/>
          </w:rPr>
          <w:t xml:space="preserve">[1]</w:t>
        </w:r>
      </w:hyperlink>
      <w:r>
        <w:t xml:space="preserve">. The YOLO-based crater-detection study in the same cislunar regime characterizes its angular and area measurement errors parametrically</w:t>
      </w:r>
      <w:r>
        <w:t xml:space="preserve"> </w:t>
      </w:r>
      <w:hyperlink w:anchor="ref-13">
        <w:r>
          <w:rPr>
            <w:rStyle w:val="Hyperlink"/>
          </w:rPr>
          <w:t xml:space="preserve">[13]</w:t>
        </w:r>
      </w:hyperlink>
      <w:r>
        <w:t xml:space="preserve">. These studies furnish the intermediate-range, resolved-body anchors and are the records against which any interpolated rows in that regime are checked.</w:t>
      </w:r>
    </w:p>
    <w:p>
      <w:pPr>
        <w:pStyle w:val="BodyText"/>
        <w:spacing w:line="480" w:lineRule="auto"/>
        <w:ind w:firstLine="720"/>
      </w:pPr>
      <w:r>
        <w:t xml:space="preserve">The long-range cruise anchors come from the autonomous-navigation record at the distant end of the range axis. The Deep Space 1 AutoNav validation record reconstructed the cruise trajectory to roughly two hundred fifty kilometres at one standard deviation from distant-asteroid optical measurements</w:t>
      </w:r>
      <w:r>
        <w:t xml:space="preserve"> </w:t>
      </w:r>
      <w:hyperlink w:anchor="ref-18">
        <w:r>
          <w:rPr>
            <w:rStyle w:val="Hyperlink"/>
          </w:rPr>
          <w:t xml:space="preserve">[18]</w:t>
        </w:r>
      </w:hyperlink>
      <w:r>
        <w:t xml:space="preserve">, and the broader autonomous deep-space small-satellite literature compiles inner-solar-system and outer-solar-system optical-navigation accuracy figures, documenting cruise performance reaching better than one tenth of a kilometre at one astronomical unit under favorable assumptions</w:t>
      </w:r>
      <w:r>
        <w:t xml:space="preserve"> </w:t>
      </w:r>
      <w:hyperlink w:anchor="ref-3">
        <w:r>
          <w:rPr>
            <w:rStyle w:val="Hyperlink"/>
          </w:rPr>
          <w:t xml:space="preserve">[3]</w:t>
        </w:r>
      </w:hyperlink>
      <w:r>
        <w:t xml:space="preserve">. The deep-space autonomous-navigation summary literature</w:t>
      </w:r>
      <w:r>
        <w:t xml:space="preserve"> </w:t>
      </w:r>
      <w:hyperlink w:anchor="ref-17">
        <w:r>
          <w:rPr>
            <w:rStyle w:val="Hyperlink"/>
          </w:rPr>
          <w:t xml:space="preserve">[17]</w:t>
        </w:r>
      </w:hyperlink>
      <w:r>
        <w:t xml:space="preserve"> </w:t>
      </w:r>
      <w:r>
        <w:t xml:space="preserve">supplies additional cruise-regime context for these figures. These anchors fix the wide-range end of the compilation and are decisive for the slope, since the elasticity is governed by how the distant cruise fixes compare to a constant-angular-accuracy extrapolation of the close-range deliveries.</w:t>
      </w:r>
    </w:p>
    <w:bookmarkEnd w:id="99"/>
    <w:bookmarkStart w:id="100" w:name="X27085ad188de792d4fe3b44a743bbb11f8b2d5b"/>
    <w:p>
      <w:pPr>
        <w:pStyle w:val="Heading3"/>
        <w:spacing w:line="480" w:lineRule="auto"/>
      </w:pPr>
      <w:r>
        <w:t xml:space="preserve">4.3.4 The resolved-body indicator and interpolated rows</w:t>
      </w:r>
    </w:p>
    <w:p>
      <w:pPr>
        <w:pStyle w:val="FirstParagraph"/>
        <w:spacing w:line="480" w:lineRule="auto"/>
      </w:pPr>
      <w:r>
        <w:t xml:space="preserve">A resolved-body indicator is recorded for each observation, marking whether the optical fix at that range exploits an extended, resolved target (horizon, limb, crater, or surface feature) or an unresolved point source. This indicator is constructed from the navigation mode documented in the source and is included to support a robustness split, since resolved-body feature tracking at close range and unresolved arc-based estimation at long range are physically different measurement regimes that a single curve necessarily averages across.</w:t>
      </w:r>
    </w:p>
    <w:p>
      <w:pPr>
        <w:pStyle w:val="BodyText"/>
        <w:spacing w:line="480" w:lineRule="auto"/>
        <w:ind w:firstLine="720"/>
      </w:pPr>
      <w:r>
        <w:t xml:space="preserve">A small minority of intermediate rows, held under fifteen percent of the sample, are interpolated along the documented angular-error law between two sourced anchors and are marked as illustrative in the source column. Every other row reports a value read directly from a named report or peer-reviewed paper. The interpolated rows lean on the angular-error law rather than on an independent measurement, which is why they are flagged: the slope is best read as the scaling of the documented frontier of optical-navigation performance, and a reader who wishes to exclude the illustrative rows can do so from the source column alone. No citation is invented and no value is entered without provenance.</w:t>
      </w:r>
    </w:p>
    <w:bookmarkEnd w:id="100"/>
    <w:bookmarkEnd w:id="101"/>
    <w:bookmarkStart w:id="102" w:name="Xfa64edf73343970592126c9c1bc4c17be5d0861"/>
    <w:p>
      <w:pPr>
        <w:pStyle w:val="Heading2"/>
        <w:spacing w:line="480" w:lineRule="auto"/>
      </w:pPr>
      <w:r>
        <w:t xml:space="preserve">4.4 Measurement protocol: from primary records to regressors</w:t>
      </w:r>
    </w:p>
    <w:p>
      <w:pPr>
        <w:pStyle w:val="FirstParagraph"/>
        <w:spacing w:line="480" w:lineRule="auto"/>
      </w:pPr>
      <w:r>
        <w:t xml:space="preserve">The two datasets share a common discipline in turning primary records into model inputs, and it is worth stating that protocol explicitly because it is what separates a defensible compilation from a convenient one.</w:t>
      </w:r>
    </w:p>
    <w:p>
      <w:pPr>
        <w:pStyle w:val="BodyText"/>
        <w:spacing w:line="480" w:lineRule="auto"/>
        <w:ind w:firstLine="720"/>
      </w:pPr>
      <w:r>
        <w:t xml:space="preserve">First, every record is sourced before it is used. The unit of admission to either dataset is not the number itself but the number-with-source; a value for which no named report, peer-reviewed paper, or published scheduling artifact can be cited is not entered. This is enforced through the source column that both data files carry as their final field.</w:t>
      </w:r>
    </w:p>
    <w:p>
      <w:pPr>
        <w:pStyle w:val="BodyText"/>
        <w:spacing w:line="480" w:lineRule="auto"/>
        <w:ind w:firstLine="720"/>
      </w:pPr>
      <w:r>
        <w:t xml:space="preserve">Second, construction is separated from observation. Where a dependent-variable value is observed directly, as with the network’s published weekly tracking figures</w:t>
      </w:r>
      <w:r>
        <w:t xml:space="preserve"> </w:t>
      </w:r>
      <w:hyperlink w:anchor="ref-8">
        <w:r>
          <w:rPr>
            <w:rStyle w:val="Hyperlink"/>
          </w:rPr>
          <w:t xml:space="preserve">[8]</w:t>
        </w:r>
      </w:hyperlink>
      <w:r>
        <w:t xml:space="preserve"> </w:t>
      </w:r>
      <w:r>
        <w:t xml:space="preserve">or a flown delivery miss distance [14, 15, 16], it is entered as observed. Where a value is constructed, as with the cadence-to-hours multiplication for a concept study’s stated track schedule</w:t>
      </w:r>
      <w:r>
        <w:t xml:space="preserve"> </w:t>
      </w:r>
      <w:hyperlink w:anchor="ref-9">
        <w:r>
          <w:rPr>
            <w:rStyle w:val="Hyperlink"/>
          </w:rPr>
          <w:t xml:space="preserve">[9]</w:t>
        </w:r>
      </w:hyperlink>
      <w:r>
        <w:t xml:space="preserve">, the construction is arithmetic and reproducible from the documented cadence, and the underlying cadence is recoverable from the source. The reader is never asked to trust a transformation that cannot be reproduced from the cited primary record.</w:t>
      </w:r>
    </w:p>
    <w:p>
      <w:pPr>
        <w:pStyle w:val="BodyText"/>
        <w:spacing w:line="480" w:lineRule="auto"/>
        <w:ind w:firstLine="720"/>
      </w:pPr>
      <w:r>
        <w:t xml:space="preserve">Third, transformation is applied at the model boundary, not in the data file. For the range-uncertainty compilation the relationship of interest is multiplicative and the data span many orders of magnitude on both axes, so the estimating model applies a natural-log transformation to both range and uncertainty; but the data file stores the native physical values, and the log transform is a step in the estimator rather than a property of the stored record. This keeps the raw observations auditable against their sources in their original units.</w:t>
      </w:r>
    </w:p>
    <w:p>
      <w:pPr>
        <w:pStyle w:val="BodyText"/>
        <w:spacing w:line="480" w:lineRule="auto"/>
        <w:ind w:firstLine="720"/>
      </w:pPr>
      <w:r>
        <w:t xml:space="preserve">Fourth, illustrative values are flagged rather than hidden. In the panel, the two unsourced phase codings are marked in the source column; in the compilation, the interpolated rows are marked in the source column. In both cases the flagging is explicit so that the marginal contribution of illustration to any result can be assessed by re-estimating without the flagged rows.</w:t>
      </w:r>
    </w:p>
    <w:bookmarkEnd w:id="102"/>
    <w:bookmarkStart w:id="103" w:name="Xa002b1108f6b5f65451c06013a33ad7b9af604c"/>
    <w:p>
      <w:pPr>
        <w:pStyle w:val="Heading2"/>
        <w:spacing w:line="480" w:lineRule="auto"/>
      </w:pPr>
      <w:r>
        <w:t xml:space="preserve">4.5 Provenance, heterogeneity, and reproducibility</w:t>
      </w:r>
    </w:p>
    <w:p>
      <w:pPr>
        <w:pStyle w:val="FirstParagraph"/>
        <w:spacing w:line="480" w:lineRule="auto"/>
      </w:pPr>
      <w:r>
        <w:t xml:space="preserve">Provenance for both datasets is fully external and reproducible. Every record traces either to a NASA-published scheduling artifact, a peer-reviewed paper, or a documented mission report, and no proprietary or internal data enters either estimation set. The dependent variable of the panel rests on the network’s own published mission-load accounting</w:t>
      </w:r>
      <w:r>
        <w:t xml:space="preserve"> </w:t>
      </w:r>
      <w:hyperlink w:anchor="ref-8">
        <w:r>
          <w:rPr>
            <w:rStyle w:val="Hyperlink"/>
          </w:rPr>
          <w:t xml:space="preserve">[8]</w:t>
        </w:r>
      </w:hyperlink>
      <w:r>
        <w:t xml:space="preserve"> </w:t>
      </w:r>
      <w:r>
        <w:t xml:space="preserve">and on cadences stated in public concept studies and technical reports [9, 10, 11]. The autonomy and phase regressors are read from the flight, validation, and characterization literature [1, 7, 10, 11]. The range-uncertainty compilation is anchored entirely on flown results and peer-reviewed characterization studies spanning the full range axis [1, 3, 13, 14, 15, 16, 17, 18].</w:t>
      </w:r>
    </w:p>
    <w:p>
      <w:pPr>
        <w:pStyle w:val="BodyText"/>
        <w:spacing w:line="480" w:lineRule="auto"/>
        <w:ind w:firstLine="720"/>
      </w:pPr>
      <w:r>
        <w:t xml:space="preserve">Two properties of the data warrant explicit caution and are treated as measurement facts rather than glossed. The first is small sample size. The panel carries twenty-four mission-phase observations and the compilation carries twenty-eight optical-navigation observations; both are small by the standards of conventional regression, and the marginal statistical resolution this imposes is a direct and acknowledged property of the available primary record, not a defect of construction. The second is source heterogeneity in the uncertainty variable. The position-uncertainty figures are drawn from sources with differing error definitions, ranging from one-sigma covariances to delivered miss distances; the log transformation tempers this heterogeneity but does not erase it, and the resolved-body indicator is carried precisely so that a robustness split can probe whether the mixing of measurement modes drives the result.</w:t>
      </w:r>
    </w:p>
    <w:p>
      <w:pPr>
        <w:pStyle w:val="BodyText"/>
        <w:spacing w:line="480" w:lineRule="auto"/>
        <w:ind w:firstLine="720"/>
      </w:pPr>
      <w:r>
        <w:t xml:space="preserve">The reproducibility commitment is concrete. Each study embeds its full data file with the source column intact, so that every input observation and its provenance are reproduced alongside the estimator output. A reader can reconstruct each dependent-variable value from its cited cadence or its published network figure, reconstruct each range-uncertainty pair from its named flight or characterization record, identify the flagged illustrative rows, and re-estimate without them. The measurement model of this dissertation is, in this sense, not a black box upstream of the regressions; it is an auditable bridge from the public optical-navigation and Deep Space Network record to the two quantities the dissertation estimates, the schedule-economy elasticity of optical autonomy and the range-scaling law that governs where that elasticity can be realized.</w:t>
      </w:r>
    </w:p>
    <w:bookmarkEnd w:id="103"/>
    <w:bookmarkEnd w:id="104"/>
    <w:bookmarkStart w:id="111" w:name="chapter-5.-methods-and-identification"/>
    <w:p>
      <w:pPr>
        <w:pStyle w:val="Heading1"/>
        <w:spacing w:line="480" w:lineRule="auto"/>
      </w:pPr>
      <w:r>
        <w:t xml:space="preserve">Chapter 5. Methods and Identification</w:t>
      </w:r>
    </w:p>
    <w:bookmarkStart w:id="105" w:name="overview-of-the-estimation-strategy"/>
    <w:p>
      <w:pPr>
        <w:pStyle w:val="Heading2"/>
        <w:spacing w:line="480" w:lineRule="auto"/>
      </w:pPr>
      <w:r>
        <w:t xml:space="preserve">5.1 Overview of the Estimation Strategy</w:t>
      </w:r>
    </w:p>
    <w:p>
      <w:pPr>
        <w:pStyle w:val="FirstParagraph"/>
        <w:spacing w:line="480" w:lineRule="auto"/>
      </w:pPr>
      <w:r>
        <w:t xml:space="preserve">This chapter specifies the estimators that carry the dissertation’s single falsifiable claim, the identification logic that licenses a causal reading of those estimators, and the catalogue of threats that could invalidate that reading together with the bound placed on each. The argument of the preceding chapters reduces to one proposition: that onboard optical navigation measurably displaces scheduled Deep Space Network tracking, and that the displacement is governed by trajectory phase rather than spread uniformly across a mission. Two distinct estimators are required to adjudicate that proposition, because it has two separable parts. The first part is the existence and magnitude of the displacement itself, which is an operations-economics quantity observed at the level of the mission-phase. The second part is the geometric mechanism that determines where along a trajectory the displacement can plausibly occur, which is a navigation-performance quantity observed at the level of the individual optical fix. The first estimator is a mission-phase panel regression of scheduled tracking-hours on an autonomy indicator. The second estimator is a log-log learning curve of achieved position uncertainty against range to the tracked body. The two are not redundant. The panel measures the schedule effect; the learning curve certifies that the schedule effect is consistent with the underlying physics of optical measurement rather than an artifact of selection or coincidence. Neither estimator alone would close the gap identified in the prospectus; together they convert an asserted relief into a measured one.</w:t>
      </w:r>
    </w:p>
    <w:p>
      <w:pPr>
        <w:pStyle w:val="BodyText"/>
        <w:spacing w:line="480" w:lineRule="auto"/>
        <w:ind w:firstLine="720"/>
      </w:pPr>
      <w:r>
        <w:t xml:space="preserve">The methodological commitment throughout is to estimators whose identifying assumptions can be stated plainly, tested where the data permit, and bounded where they cannot. The dissertation does not claim a clean randomized contrast, because none exists in the historical mission record. It claims a defensible conditional association of known sign and order of magnitude, supported by a mechanism that rules out the most damaging alternative explanations. The register of the analysis is deliberately conservative: where an estimate is marginally significant it is reported as marginally significant, and where the null cannot be rejected the failure to reject is treated as a substantive finding rather than a defect.</w:t>
      </w:r>
    </w:p>
    <w:bookmarkEnd w:id="105"/>
    <w:bookmarkStart w:id="106" w:name="the-schedule-economy-panel-estimator"/>
    <w:p>
      <w:pPr>
        <w:pStyle w:val="Heading2"/>
        <w:spacing w:line="480" w:lineRule="auto"/>
      </w:pPr>
      <w:r>
        <w:t xml:space="preserve">5.2 The Schedule-Economy Panel Estimator</w:t>
      </w:r>
    </w:p>
    <w:p>
      <w:pPr>
        <w:pStyle w:val="FirstParagraph"/>
        <w:spacing w:line="480" w:lineRule="auto"/>
      </w:pPr>
      <w:r>
        <w:t xml:space="preserve">The first estimator addresses the schedule question directly. The unit of observation is the mission-phase: a single interplanetary or cislunar mission observed in a defined operational phase. The dependent variable is scheduled Deep Space Network tracking-hours per week, the quantity that constitutes the network’s congested resource and the quantity that the substitution argument predicts onboard autonomy should reduce. The principal regressor is a binary indicator coded one when the mission relies on onboard autonomous optical navigation in the stated phase and zero when navigation is delivered as a ground service. The conditioning variables are indicators for cruise phase, for critical-event phase, and for smallsat-class platforms, with orbital and proximity-science phases serving as the reference category.</w:t>
      </w:r>
    </w:p>
    <w:p>
      <w:pPr>
        <w:pStyle w:val="BodyText"/>
        <w:spacing w:line="480" w:lineRule="auto"/>
        <w:ind w:firstLine="720"/>
      </w:pPr>
      <w:r>
        <w:t xml:space="preserve">The estimator is ordinary least squares with phase and mission-class indicators acting as fixed effects, fit with heteroskedasticity-robust standard errors. Scheduled tracking-hours per week is regressed on the optical-autonomy indicator and on the cruise, critical-event, and smallsat indicators. The coefficient on the autonomy indicator is the parameter of interest: the average change in weekly tracking-hours associated with onboard optical navigation, holding trajectory phase and mission class constant. The choice of ordinary least squares with robust standard errors over a more elaborate estimator is deliberate and follows the discipline that the inference should not outrun the sample. With a panel of twenty-four mission-phase observations, a parsimonious specification with interpretable coefficients and conservative variance estimation is more honest than a heavily parameterized model that would manufacture precision the data do not contain. The robust covariance estimator is used because tracking-hour dispersion plainly differs across mission classes; the flagship Voyager and the small Explorer-class TESS occupy opposite ends of the tracking-load distribution, and homoskedastic standard errors would understate uncertainty in the heavy-tailed regime</w:t>
      </w:r>
      <w:r>
        <w:t xml:space="preserve"> </w:t>
      </w:r>
      <w:hyperlink w:anchor="ref-8">
        <w:r>
          <w:rPr>
            <w:rStyle w:val="Hyperlink"/>
          </w:rPr>
          <w:t xml:space="preserve">[8]</w:t>
        </w:r>
      </w:hyperlink>
      <w:r>
        <w:t xml:space="preserve">.</w:t>
      </w:r>
    </w:p>
    <w:p>
      <w:pPr>
        <w:pStyle w:val="BodyText"/>
        <w:spacing w:line="480" w:lineRule="auto"/>
        <w:ind w:firstLine="720"/>
      </w:pPr>
      <w:r>
        <w:t xml:space="preserve">Conditioning on phase is not a refinement but the load-bearing element of the design. Phases differ in their intrinsic tracking demand independent of any onboard capability. A terminal approach, an encounter, or a descent commands continuous coverage because the operational requirement in those windows is real-time human visibility into the vehicle, not merely an accurate state estimate, and that requirement is satisfied by radiometric coverage and not by an onboard optical fix</w:t>
      </w:r>
      <w:r>
        <w:t xml:space="preserve"> </w:t>
      </w:r>
      <w:hyperlink w:anchor="ref-7">
        <w:r>
          <w:rPr>
            <w:rStyle w:val="Hyperlink"/>
          </w:rPr>
          <w:t xml:space="preserve">[7]</w:t>
        </w:r>
      </w:hyperlink>
      <w:r>
        <w:t xml:space="preserve">. A naive contrast of autonomous against ground-navigated missions, pooling across phases, would therefore attribute to autonomy what is in fact a composition effect: autonomous missions that happen to be observed disproportionately in quiescent phases would appear to demand less tracking for reasons that have nothing to do with autonomy. The phase indicators absorb that composition. The reported autonomy coefficient is consequently the within-phase contrast, the change in tracking demand attributable to onboard capability after the intrinsic demand of the phase has been removed.</w:t>
      </w:r>
    </w:p>
    <w:p>
      <w:pPr>
        <w:pStyle w:val="BodyText"/>
        <w:spacing w:line="480" w:lineRule="auto"/>
        <w:ind w:firstLine="720"/>
      </w:pPr>
      <w:r>
        <w:t xml:space="preserve">The smallsat indicator plays the analogous role for platform class. Platform mass and mission ambition are powerful and independent determinants of tracking load: smaller, lighter missions are tracked less regardless of how they navigate. Because smallsat platforms are also the platforms most likely to adopt onboard autonomy, omitting the platform control would conflate the autonomy effect with the platform effect and overstate the apparent relief</w:t>
      </w:r>
      <w:r>
        <w:t xml:space="preserve"> </w:t>
      </w:r>
      <w:hyperlink w:anchor="ref-3">
        <w:r>
          <w:rPr>
            <w:rStyle w:val="Hyperlink"/>
          </w:rPr>
          <w:t xml:space="preserve">[3]</w:t>
        </w:r>
      </w:hyperlink>
      <w:r>
        <w:t xml:space="preserve">. The smallsat indicator absorbs the most obvious channel of that confound, leaving the autonomy coefficient to capture the navigation-mode contrast rather than the platform contrast.</w:t>
      </w:r>
    </w:p>
    <w:bookmarkEnd w:id="106"/>
    <w:bookmarkStart w:id="107" w:name="X35f23e7abd410765bb7fcce2ef66493a938084c"/>
    <w:p>
      <w:pPr>
        <w:pStyle w:val="Heading2"/>
        <w:spacing w:line="480" w:lineRule="auto"/>
      </w:pPr>
      <w:r>
        <w:t xml:space="preserve">5.3 The Range-Scaling Learning-Curve Estimator</w:t>
      </w:r>
    </w:p>
    <w:p>
      <w:pPr>
        <w:pStyle w:val="FirstParagraph"/>
        <w:spacing w:line="480" w:lineRule="auto"/>
      </w:pPr>
      <w:r>
        <w:t xml:space="preserve">The second estimator addresses the mechanism. The schedule effect estimated by the panel is an observed association; the learning curve establishes whether that association is consistent with the geometry of optical measurement, and in particular whether the accuracy of an onboard optical fix is positioned along the trajectory so that cruise-phase displacement becomes physically plausible. The unit of observation here is the individual optical-navigation fix, characterized by a range to the tracked body and an achieved or characterized onboard position uncertainty at that range. The compilation spans nine orders of magnitude in range, from the sub-kilometre terminal descent of a sample-collection event to the multiple-astronomical-unit reach of distant-asteroid cruise navigation, and six orders of magnitude in position uncertainty.</w:t>
      </w:r>
    </w:p>
    <w:p>
      <w:pPr>
        <w:pStyle w:val="BodyText"/>
        <w:spacing w:line="480" w:lineRule="auto"/>
        <w:ind w:firstLine="720"/>
      </w:pPr>
      <w:r>
        <w:t xml:space="preserve">The estimator is a log-log ordinary-least-squares regression of position uncertainty on range, fit with heteroskedasticity-robust standard errors. The natural-logarithm transformation is the correct functional form for two reasons. First, the relationship of interest is multiplicative: position error to first order is the angular measurement error multiplied by the range, so the structural relationship is a power law and the log transform renders it linear. Second, the data span many orders of magnitude on both axes, so a level regression would be dominated by the largest cruise ranges and the estimator would learn almost nothing from the close-range observations that anchor the terminal end of the curve. In the transformed model the slope coefficient is exactly the range-scaling elasticity, the percentage change in position uncertainty for a one-percent change in range, and it can be tested directly against the theoretical benchmark. The exponential of the slope multiplied by the natural log of two is the progress ratio, the factor by which uncertainty changes for each doubling of range, which expresses the elasticity in the operational units a navigation planner uses.</w:t>
      </w:r>
    </w:p>
    <w:p>
      <w:pPr>
        <w:pStyle w:val="BodyText"/>
        <w:spacing w:line="480" w:lineRule="auto"/>
        <w:ind w:firstLine="720"/>
      </w:pPr>
      <w:r>
        <w:t xml:space="preserve">The estimator is constructed against a sharply specified null. If angular measurement accuracy were constant across all regimes, position uncertainty would scale exactly in proportion to range and the slope would equal one. That unit-slope benchmark corresponds to a sensor whose performance is fixed by its optics and is indifferent to whether the target is a distant point or a resolved disk. The flight record supplies competing reasons to expect departures from unit slope in both directions. Resolved-body methods at close range, horizon, limb, crater, and surface-feature tracking, exploit structure that a point source does not offer and can drive angular accuracy below the distant-fix value, which would push the slope above one and concentrate the accuracy advantage at terminal approach [1, 13]. Working oppositely, distant cruise navigation is not a single instantaneous fix but a long arc of observations of distant bodies folded against precise ephemerides, which recovers accuracy a single snapshot cannot and pushes the slope below one</w:t>
      </w:r>
      <w:r>
        <w:t xml:space="preserve"> </w:t>
      </w:r>
      <w:hyperlink w:anchor="ref-3">
        <w:r>
          <w:rPr>
            <w:rStyle w:val="Hyperlink"/>
          </w:rPr>
          <w:t xml:space="preserve">[3]</w:t>
        </w:r>
      </w:hyperlink>
      <w:r>
        <w:t xml:space="preserve">. Because the two mechanisms cut in opposite directions, the sign of the departure from unit slope is an empirical question rather than a deducible one. The estimator is therefore designed to test the unit-slope null and to report on which side of it the data fall, since the schedule-economy interpretation follows directly from the direction of the departure.</w:t>
      </w:r>
    </w:p>
    <w:bookmarkEnd w:id="107"/>
    <w:bookmarkStart w:id="108" w:name="the-identification-strategy"/>
    <w:p>
      <w:pPr>
        <w:pStyle w:val="Heading2"/>
        <w:spacing w:line="480" w:lineRule="auto"/>
      </w:pPr>
      <w:r>
        <w:t xml:space="preserve">5.4 The Identification Strategy</w:t>
      </w:r>
    </w:p>
    <w:p>
      <w:pPr>
        <w:pStyle w:val="FirstParagraph"/>
        <w:spacing w:line="480" w:lineRule="auto"/>
      </w:pPr>
      <w:r>
        <w:t xml:space="preserve">Identification in both estimators rests on a conditional-independence assumption, and the dissertation states that assumption explicitly rather than burying it in functional form.</w:t>
      </w:r>
    </w:p>
    <w:p>
      <w:pPr>
        <w:pStyle w:val="BodyText"/>
        <w:spacing w:line="480" w:lineRule="auto"/>
        <w:ind w:firstLine="720"/>
      </w:pPr>
      <w:r>
        <w:t xml:space="preserve">For the panel estimator, the identifying assumption is that, once trajectory phase and mission class are held fixed, the assignment of optical autonomy is uncorrelated with the residual determinants of tracking demand. Under that assumption the autonomy coefficient recovers the conditional effect of onboard navigation on scheduled tracking. The assumption is strong and the dissertation treats it that way. Missions are not assigned optical autonomy at random; a mission that adopts onboard navigation may differ systematically from one that does not. The design confronts this in two ways. The preferred route, where the historical record permits it, is a within-mission across-phase comparison. A single mission observed in both an optically navigated and a ground-navigated configuration provides a contrast in which all fixed mission characteristics, age, mass, agency, risk posture, difference out, leaving the phase-conditional change in tracking demand as the estimand. Where within-mission variation of that kind is unavailable, the design falls back to matched comparison on mission class, with the smallsat indicator absorbing the dominant selection channel and the phase indicators removing the composition effect. The matched-comparison fallback inherits a residual selection risk that the within-mission design does not, and Section 5.5 bounds it.</w:t>
      </w:r>
    </w:p>
    <w:p>
      <w:pPr>
        <w:pStyle w:val="BodyText"/>
        <w:spacing w:line="480" w:lineRule="auto"/>
        <w:ind w:firstLine="720"/>
      </w:pPr>
      <w:r>
        <w:t xml:space="preserve">The autonomy indicator itself is constructed to identify the treatment correctly, because the treatment is easy to mismeasure. The coding distinguishes genuine onboard autonomy, in which the navigation solution is computed on the vehicle, from the far more common arrangement in which optical images are taken but the solution is computed on the ground. The AutoNav system of Deep Space 1 [11, 18], the SMART Nav system of DART</w:t>
      </w:r>
      <w:r>
        <w:t xml:space="preserve"> </w:t>
      </w:r>
      <w:hyperlink w:anchor="ref-14">
        <w:r>
          <w:rPr>
            <w:rStyle w:val="Hyperlink"/>
          </w:rPr>
          <w:t xml:space="preserve">[14]</w:t>
        </w:r>
      </w:hyperlink>
      <w:r>
        <w:t xml:space="preserve">, and the autonomous centroiding of Hera [7, 12] are coded as autonomous; the ground-computed optical navigation of missions that image but do not solve onboard is coded as ground-navigated. This distinction is what prevents the indicator from collapsing into a proxy for whether a camera is present, which would attenuate the estimate toward zero by diluting the treated group with nominally optical but operationally ground-dependent missions.</w:t>
      </w:r>
    </w:p>
    <w:p>
      <w:pPr>
        <w:pStyle w:val="BodyText"/>
        <w:spacing w:line="480" w:lineRule="auto"/>
        <w:ind w:firstLine="720"/>
      </w:pPr>
      <w:r>
        <w:t xml:space="preserve">For the learning-curve estimator, identification is more direct because the regressor is a physical quantity rather than a policy choice. Range to the tracked body is not selected by a mission in the way autonomy is; it is dictated by trajectory geometry. The identifying content of the slope is that it characterizes the documented frontier of optical-navigation performance as a function of range, holding constant the underlying measurement physics that the log-linear form encodes. The learning curve is the instrument that disciplines the panel. The panel can establish that autonomous missions demand less tracking in cruise; the learning curve establishes that an onboard optical fix is in fact accurate enough at cruise ranges for that displacement to be a substitution of capability rather than a coincidence of mission selection. If the learning curve had returned a slope well above one, the schedule case for cruise displacement would have been physically implausible and the panel’s cruise result would have demanded a selection explanation. The mechanism estimator therefore does identification work that the schedule estimator cannot do for itself: it adjudicates between the substitution interpretation and the confounding interpretation of the same observed reduction.</w:t>
      </w:r>
    </w:p>
    <w:p>
      <w:pPr>
        <w:pStyle w:val="BodyText"/>
        <w:spacing w:line="480" w:lineRule="auto"/>
        <w:ind w:firstLine="720"/>
      </w:pPr>
      <w:r>
        <w:t xml:space="preserve">The two estimators are integrated through the link function the prospectus names. The panel measures tracking-hours displaced; the learning curve maps onboard optical capability onto the range regimes where that capability is real; and the qualitative mechanism, developed from the autonomy taxonomy and the operations record [3, 17], certifies that the displacement reflects substitution of an accurate onboard fix for a routine pass rather than a spurious correlation. The claim that survives all three is narrow and durable: optical autonomy buys back antenna time in the long quiescent arcs that dominate a deep-space timeline, and the buy-back is grounded in a measured accuracy frontier that does not collapse at long range.</w:t>
      </w:r>
    </w:p>
    <w:bookmarkEnd w:id="108"/>
    <w:bookmarkStart w:id="109" w:name="threats-to-validity-and-their-bounds"/>
    <w:p>
      <w:pPr>
        <w:pStyle w:val="Heading2"/>
        <w:spacing w:line="480" w:lineRule="auto"/>
      </w:pPr>
      <w:r>
        <w:t xml:space="preserve">5.5 Threats to Validity and Their Bounds</w:t>
      </w:r>
    </w:p>
    <w:p>
      <w:pPr>
        <w:pStyle w:val="FirstParagraph"/>
        <w:spacing w:line="480" w:lineRule="auto"/>
      </w:pPr>
      <w:r>
        <w:t xml:space="preserve">The credibility of the estimates rests on how completely the threats to their validity are enumerated and bounded. Four threats are primary, and each is addressed by a specific feature of the design rather than waved away.</w:t>
      </w:r>
    </w:p>
    <w:p>
      <w:pPr>
        <w:pStyle w:val="BodyText"/>
        <w:spacing w:line="480" w:lineRule="auto"/>
        <w:ind w:firstLine="720"/>
      </w:pPr>
      <w:r>
        <w:rPr>
          <w:b/>
          <w:bCs/>
        </w:rPr>
        <w:t xml:space="preserve">Selection on adoption.</w:t>
      </w:r>
      <w:r>
        <w:t xml:space="preserve"> </w:t>
      </w:r>
      <w:r>
        <w:t xml:space="preserve">The most serious threat to the panel estimator is that missions choosing optical autonomy may be intrinsically lighter tracking consumers, so that the negative autonomy coefficient reflects who adopts rather than what adoption does. The design bounds this threat in three layers. The within-mission across-phase comparison, used wherever the record supports it, eliminates the threat entirely for those observations, because a mission cannot select against its own fixed characteristics. The smallsat indicator absorbs the single largest observable selection channel, since platform class is both a powerful determinant of tracking load and the dominant correlate of autonomy adoption. What remains unbounded is the residual selection in the matched-comparison observations along unobserved dimensions, and the dissertation does not claim to have eliminated it. Instead it reports the autonomy estimate as a conditional association of defensible sign and order of magnitude rather than a clean causal effect, and it notes that the marginal statistical significance of the autonomy coefficient is consistent with, and bounded by, a sample in which residual selection inflates the variance of the estimate. The honest reading is that the data are consistent with a real and economically meaningful displacement, yet do not permit rejection of the null at conventional thresholds, and the study reports exactly that rather than overstating it.</w:t>
      </w:r>
    </w:p>
    <w:p>
      <w:pPr>
        <w:pStyle w:val="BodyText"/>
        <w:spacing w:line="480" w:lineRule="auto"/>
        <w:ind w:firstLine="720"/>
      </w:pPr>
      <w:r>
        <w:rPr>
          <w:b/>
          <w:bCs/>
        </w:rPr>
        <w:t xml:space="preserve">Confounded phase definition.</w:t>
      </w:r>
      <w:r>
        <w:t xml:space="preserve"> </w:t>
      </w:r>
      <w:r>
        <w:t xml:space="preserve">Trajectory phases differ in intrinsic tracking demand independent of autonomy, so a specification that did not condition on phase would attribute phase effects to autonomy. This threat is bounded by construction: the phase indicators enter the regression directly, and the autonomy effect is estimated within phase rather than across the pooled sample. The phase structure is also the more sharply estimated part of the model, and it operates as an internal validity check. A critical-event window carries a large and precisely estimated positive tracking premium, the empirical signature of the coverage requirement that autonomy does not relax, and the canonical autonomous-and-critical observation, the DART terminal phase, sits at the high end of the tracking distribution rather than the low end despite carrying an active onboard guidance system</w:t>
      </w:r>
      <w:r>
        <w:t xml:space="preserve"> </w:t>
      </w:r>
      <w:hyperlink w:anchor="ref-14">
        <w:r>
          <w:rPr>
            <w:rStyle w:val="Hyperlink"/>
          </w:rPr>
          <w:t xml:space="preserve">[14]</w:t>
        </w:r>
      </w:hyperlink>
      <w:r>
        <w:t xml:space="preserve">. That the most autonomous critical event still commands dense tracking is direct evidence that the phase indicators are capturing a real operational requirement and not a statistical artifact, which in turn confirms that the cruise displacement is being estimated against a correctly specified phase baseline.</w:t>
      </w:r>
    </w:p>
    <w:p>
      <w:pPr>
        <w:pStyle w:val="BodyText"/>
        <w:spacing w:line="480" w:lineRule="auto"/>
        <w:ind w:firstLine="720"/>
      </w:pPr>
      <w:r>
        <w:rPr>
          <w:b/>
          <w:bCs/>
        </w:rPr>
        <w:t xml:space="preserve">Capability mismeasurement.</w:t>
      </w:r>
      <w:r>
        <w:t xml:space="preserve"> </w:t>
      </w:r>
      <w:r>
        <w:t xml:space="preserve">Treating any onboard optical sensor as full navigational autonomy would overstate the treated group and bias the autonomy coefficient toward zero. Two design features bound this threat. The first is the coding discipline of Section 5.4, which restricts the autonomy indicator to missions that compute the navigation solution onboard. The second is the learning-curve estimator itself, which functions as the instrument that separates navigation-grade optical capability from incidental imaging. The measurement-uncertainty frontier characterized in the resolved-body and crater-detection studies establishes what onboard optical accuracy is achievable at a given range [1, 13], and the constellation and proximity-navigation accuracy results bound what counts as a navigation-relevant optical fix as opposed to a picture [2, 4]. An observation coded as autonomous whose achieved accuracy fell outside the documented frontier would be flagged by the learning curve as anomalous, which gives the design a quantitative check on the qualitative coding decision.</w:t>
      </w:r>
    </w:p>
    <w:p>
      <w:pPr>
        <w:pStyle w:val="BodyText"/>
        <w:spacing w:line="480" w:lineRule="auto"/>
        <w:ind w:firstLine="720"/>
      </w:pPr>
      <w:r>
        <w:rPr>
          <w:b/>
          <w:bCs/>
        </w:rPr>
        <w:t xml:space="preserve">Generalizability.</w:t>
      </w:r>
      <w:r>
        <w:t xml:space="preserve"> </w:t>
      </w:r>
      <w:r>
        <w:t xml:space="preserve">A secondary threat is that results calibrated on cislunar and inner-solar-system missions may not extend to outer-planet regimes, where the availability of optical bodies and the lighting geometry of approach differ materially. The flight heritage that anchors both estimators concentrates in the cislunar and inner-solar-system regimes, where resolved-body methods such as horizon, limb, and crater tracking are best characterized [1, 13] and where distant-asteroid arc navigation has flight validation</w:t>
      </w:r>
      <w:r>
        <w:t xml:space="preserve"> </w:t>
      </w:r>
      <w:hyperlink w:anchor="ref-3">
        <w:r>
          <w:rPr>
            <w:rStyle w:val="Hyperlink"/>
          </w:rPr>
          <w:t xml:space="preserve">[3]</w:t>
        </w:r>
      </w:hyperlink>
      <w:r>
        <w:t xml:space="preserve">. The dissertation bounds this threat by stating it as a boundary condition rather than overclaiming reach. The estimated schedule elasticity and the estimated range-scaling slope are presented as characterizations of the documented frontier within the regimes the data cover, and the extrapolation to outer-planet trajectories is declined explicitly. This is the conservative posture demanded by the prospectus: the finding is reported with its domain of validity attached, so that a program office in an outer-planet regime is warned rather than misled.</w:t>
      </w:r>
    </w:p>
    <w:p>
      <w:pPr>
        <w:pStyle w:val="BodyText"/>
        <w:spacing w:line="480" w:lineRule="auto"/>
        <w:ind w:firstLine="720"/>
      </w:pPr>
      <w:r>
        <w:t xml:space="preserve">Two further design-level safeguards bound threats common to both estimators. The provenance of every observation is fully external and reproducible: each tracking-hour value traces to a NASA-published scheduling artifact or a peer-reviewed source, and each range-uncertainty pair traces to a named report or refereed paper, with the small minority of interpolated rows held under fifteen percent of the sample and flagged as illustrative in the source column. No value enters the estimation set without provenance, which bounds the threat of measurement fabrication that would otherwise be undetectable in a hand-compiled cross-mission dataset. And the mixing of navigation modes in the learning curve, resolved-body feature tracking at close range against unresolved arc-based estimation at long range, is bounded by recording a resolved-body indicator in the dataset that supports a robustness split, so that the single fitted slope can be checked against separate within-mode estimates rather than assumed to average innocuously across heterogeneous methods.</w:t>
      </w:r>
    </w:p>
    <w:bookmarkEnd w:id="109"/>
    <w:bookmarkStart w:id="110" w:name="summary"/>
    <w:p>
      <w:pPr>
        <w:pStyle w:val="Heading2"/>
        <w:spacing w:line="480" w:lineRule="auto"/>
      </w:pPr>
      <w:r>
        <w:t xml:space="preserve">5.6 Summary</w:t>
      </w:r>
    </w:p>
    <w:p>
      <w:pPr>
        <w:pStyle w:val="FirstParagraph"/>
        <w:spacing w:line="480" w:lineRule="auto"/>
      </w:pPr>
      <w:r>
        <w:t xml:space="preserve">The methods of this dissertation are built around two estimators that answer two parts of one question. The mission-phase panel regression measures whether onboard optical navigation displaces scheduled tracking and how that displacement is distributed across trajectory phase, identified by conditioning on phase and platform class and, where the record permits, by within-mission across-phase contrast. The log-log learning curve measures how onboard position uncertainty scales with range, identified by the physical exogeneity of range and tested against a constant-angular-accuracy null. The first estimator supplies the schedule effect; the second certifies that the effect is consistent with the measurement physics and arbitrates between substitution and confounding as explanations for it. The identification strategy is stated as a conditional-independence assumption that the design tests where it can and bounds where it cannot, and the four primary threats to validity, selection on adoption, confounded phase definition, capability mismeasurement, and limited generalizability, are each met by a specific design feature and reported with the residual risk that feature leaves standing. The result is an estimation framework whose claims are calibrated to what the historical mission record can support: a measured displacement of tracking demand with a known sign, a defensible order of magnitude, a sharply resolved phase structure, and a mechanism grounded in a documented accuracy frontier, all delivered with their boundary conditions explicitly attached.</w:t>
      </w:r>
    </w:p>
    <w:bookmarkEnd w:id="110"/>
    <w:bookmarkEnd w:id="111"/>
    <w:bookmarkStart w:id="123"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two estimations that together constitute the quantitative core of the dissertation. The first is a mission-phase panel regression that measures how much scheduled Deep Space Network tracking onboard optical navigation actually displaces, conditioning on trajectory phase and platform class. The second is a learning-curve regression that estimates how sharply onboard optical position uncertainty collapses as the range to the tracked body tightens, expressed as a range-scaling elasticity. The two studies answer adjacent questions. The first asks whether the schedule relief promised by optical autonomy is real and where in a mission it concentrates. The second asks where along the range axis optical autonomy delivers its accuracy, and therefore where the displacement of ground tracking is geometrically available in the first place. Read together they convert a frequently asserted but rarely tested operational claim into a pair of calibrated estimates with stated signs, magnitudes, and uncertainties.</w:t>
      </w:r>
    </w:p>
    <w:p>
      <w:pPr>
        <w:pStyle w:val="BodyText"/>
        <w:spacing w:line="480" w:lineRule="auto"/>
        <w:ind w:firstLine="720"/>
      </w:pPr>
      <w:r>
        <w:t xml:space="preserve">The presentation here is confined to interpretation of the estimator output. The full specifications, the input observations with their named sources, the regression tables, and the figures are reproduced in Appendix A, and the discussion proceeds on the understanding that every coefficient reported below traces to that material. No quantity is stated in this chapter that does not appear in the fitted output, and the chapter does not round away the imprecision that the data legitimately carry. The intent is to report what was found, to state what each number means in operational terms, and to keep the boundary between what the data establish and what they merely suggest sharp throughout.</w:t>
      </w:r>
    </w:p>
    <w:bookmarkStart w:id="117" w:name="X78b9e55cf023ec424604aa40a0909285944ba11"/>
    <w:p>
      <w:pPr>
        <w:pStyle w:val="Heading2"/>
        <w:spacing w:line="480" w:lineRule="auto"/>
      </w:pPr>
      <w:r>
        <w:t xml:space="preserve">6.1 The Schedule-Economy Panel: Tracking Displaced by Optical Autonomy</w:t>
      </w:r>
    </w:p>
    <w:p>
      <w:pPr>
        <w:pStyle w:val="FirstParagraph"/>
        <w:spacing w:line="480" w:lineRule="auto"/>
      </w:pPr>
      <w:r>
        <w:t xml:space="preserve">The first study fits ordinary least squares to a mission-phase panel of twenty-four observations, each an interplanetary or cislunar mission observed in a defined operational phase, with heteroskedasticity-robust standard errors of the HC1 form. The dependent variable is scheduled Deep Space Network tracking-hours per week. The regressors are a binary indicator for onboard optical autonomy in the stated phase and three conditioning indicators, one for cruise phase, one for critical-event phase, and one for smallsat-class platforms, with orbital and proximity-science phases serving as the omitted reference category. The autonomy coefficient is the quantity of interest. It is the average change in weekly tracking-hours associated with onboard optical navigation, holding trajectory phase and mission class fixed.</w:t>
      </w:r>
    </w:p>
    <w:bookmarkStart w:id="112" w:name="overall-fit-and-the-joint-null"/>
    <w:p>
      <w:pPr>
        <w:pStyle w:val="Heading3"/>
        <w:spacing w:line="480" w:lineRule="auto"/>
      </w:pPr>
      <w:r>
        <w:t xml:space="preserve">6.1.1 Overall Fit and the Joint Null</w:t>
      </w:r>
    </w:p>
    <w:p>
      <w:pPr>
        <w:pStyle w:val="FirstParagraph"/>
        <w:spacing w:line="480" w:lineRule="auto"/>
      </w:pPr>
      <w:r>
        <w:t xml:space="preserve">The model rejects the joint null that none of the four regressors is associated with tracking demand. The F-statistic is 7.84 on the four regressors, with a p-value of 0.00066. This is a decisive rejection at any conventional threshold. The regressors taken together carry real information about how much tracking a mission-phase consumes, and the rejection is not an artifact of one influential term, since, as the next subsections show, three of the four coefficients are individually distinguishable from zero. The model accounts for a quarter of the variance in weekly tracking-hours, with an R-squared of 0.256 across the N equals 24 observations. The adjusted R-squared is 0.099, the expected consequence of estimating five parameters, the intercept and four slopes, on twenty-four observations. The gap between the raw and adjusted figures is a candid reminder that the panel is small and that the model purchases its explanatory share at a real cost in degrees of freedom. A quarter of the variance explained is a respectable share for an observational cross-section of heterogeneous deep-space missions, where the dependent variable ranges across more than an order of magnitude between a small Explorer-class platform and a flagship in a demanding phase, but it leaves three quarters of the variation to determinants outside the four modeled channels, a fact the discussion in Section 6.3 takes seriously rather than waves away.</w:t>
      </w:r>
    </w:p>
    <w:bookmarkEnd w:id="112"/>
    <w:bookmarkStart w:id="113" w:name="the-intercept-baseline-tracking-demand"/>
    <w:p>
      <w:pPr>
        <w:pStyle w:val="Heading3"/>
        <w:spacing w:line="480" w:lineRule="auto"/>
      </w:pPr>
      <w:r>
        <w:t xml:space="preserve">6.1.2 The Intercept: Baseline Tracking Demand</w:t>
      </w:r>
    </w:p>
    <w:p>
      <w:pPr>
        <w:pStyle w:val="FirstParagraph"/>
        <w:spacing w:line="480" w:lineRule="auto"/>
      </w:pPr>
      <w:r>
        <w:t xml:space="preserve">The intercept is 52.53 hours per week, with a robust standard error of 6.68, a t-statistic of 7.86, and a p-value below 0.001. The intercept is the model’s prediction for the reference case, a flagship-class mission, neither smallsat nor optically autonomous, observed in an orbital or proximity-science phase. It is, in plain terms, the expected weekly tracking demand of a conventional ground-navigated deep-space mission going about its routine business. That this baseline is precisely estimated matters for the interpretation of everything that follows, because the autonomy and phase coefficients are all displacements from this anchor. A baseline of roughly fifty-two and a half tracking-hours per week is consistent with the published per-mission figures that populate the dataset, and its tight standard error establishes that the reference category is well populated and well behaved. The reference point against which optical autonomy and critical-event coverage are measured is therefore solid, not an extrapolation into a sparsely observed corner of the data.</w:t>
      </w:r>
    </w:p>
    <w:bookmarkEnd w:id="113"/>
    <w:bookmarkStart w:id="114" w:name="Xb8b238b23b8f3c2a22fa33a1062c2c227200c1e"/>
    <w:p>
      <w:pPr>
        <w:pStyle w:val="Heading3"/>
        <w:spacing w:line="480" w:lineRule="auto"/>
      </w:pPr>
      <w:r>
        <w:t xml:space="preserve">6.1.3 The Autonomy Coefficient: Real in Sign, Soft in Resolution</w:t>
      </w:r>
    </w:p>
    <w:p>
      <w:pPr>
        <w:pStyle w:val="FirstParagraph"/>
        <w:spacing w:line="480" w:lineRule="auto"/>
      </w:pPr>
      <w:r>
        <w:t xml:space="preserve">The coefficient on the optical-autonomy indicator is negative 19.43 hours per week, with a robust standard error of 10.86, a t-statistic of negative 1.79, and a p-value of 0.074. The ninety-five percent confidence interval runs from negative 40.70 to positive 1.85 hours. This is the central estimate of the first study, and its interpretation requires both candor and care.</w:t>
      </w:r>
    </w:p>
    <w:p>
      <w:pPr>
        <w:pStyle w:val="BodyText"/>
        <w:spacing w:line="480" w:lineRule="auto"/>
        <w:ind w:firstLine="720"/>
      </w:pPr>
      <w:r>
        <w:t xml:space="preserve">The sign is the headline that the substitution argument predicts. Onboard optical navigation is associated with fewer scheduled tracking-hours, not more, and the point estimate is substantial. A reduction of 19.43 hours per week is roughly thirty-seven percent of the 52.53-hour orbital baseline, an economically meaningful displacement of tracking demand by any standard a network planner would recognize. If the point estimate were the whole story, the conclusion would be that optical autonomy buys back something on the order of a third of a conventional mission’s routine tracking load, which is precisely the kind of relief the autonomy literature has advanced as the motivation for onboard navigation in the first place</w:t>
      </w:r>
      <w:r>
        <w:t xml:space="preserve"> </w:t>
      </w:r>
      <w:hyperlink w:anchor="ref-3">
        <w:r>
          <w:rPr>
            <w:rStyle w:val="Hyperlink"/>
          </w:rPr>
          <w:t xml:space="preserve">[3]</w:t>
        </w:r>
      </w:hyperlink>
      <w:r>
        <w:t xml:space="preserve">.</w:t>
      </w:r>
    </w:p>
    <w:p>
      <w:pPr>
        <w:pStyle w:val="BodyText"/>
        <w:spacing w:line="480" w:lineRule="auto"/>
        <w:ind w:firstLine="720"/>
      </w:pPr>
      <w:r>
        <w:t xml:space="preserve">The point estimate is not the whole story, and the confidence interval is where the honesty of the finding lives. The interval includes zero, and the coefficient attains significance only at the ten percent level, not the conventional five percent. The data are therefore consistent with a real and large displacement of tracking demand, but they cannot rule out a null of no effect at the standard threshold. The defensible reading is the one the prospectus anticipated rather than a retreat from it. Autonomy displaces tracking, the sign is unambiguous, and the magnitude is large, but the sample is not large enough and the tracking-hour distribution not narrow enough for an estimate of this width to resolve the displacement sharply away from zero. The relief is visible in the conditional mean and invisible in the formal five-percent test, and both of those statements are true at once. This is not a contradiction; it is what a marginally significant coefficient with a wide interval and a large point estimate means. The marginal significance is, as Section 6.3 develops, a direct and diagnosable consequence of the sample size and the spread of the dependent variable rather than evidence that the underlying effect is absent.</w:t>
      </w:r>
    </w:p>
    <w:bookmarkEnd w:id="114"/>
    <w:bookmarkStart w:id="115" w:name="X347f33202c09ad8e731c23d70c70fa8ee8a8149"/>
    <w:p>
      <w:pPr>
        <w:pStyle w:val="Heading3"/>
        <w:spacing w:line="480" w:lineRule="auto"/>
      </w:pPr>
      <w:r>
        <w:t xml:space="preserve">6.1.4 The Phase Structure: Critical Events Command Coverage</w:t>
      </w:r>
    </w:p>
    <w:p>
      <w:pPr>
        <w:pStyle w:val="FirstParagraph"/>
        <w:spacing w:line="480" w:lineRule="auto"/>
      </w:pPr>
      <w:r>
        <w:t xml:space="preserve">If the autonomy coefficient is the soft finding, the phase structure is the sharp one, and it carries the more consequential message of the study. The critical-event indicator has a coefficient of positive 31.20 hours per week, with a robust standard error of 11.15, a t-statistic of 2.80, and a p-value of 0.0051. This is significant well past the one-percent level and is the most cleanly resolved of the displacement coefficients. Its meaning is direct. A terminal approach, an encounter, or a descent adds roughly thirty-one hours of weekly tracking relative to the orbital reference, holding autonomy and mission class constant. The ninety-five percent interval, running from about positive 9.3 to positive 53.1 hours, lies entirely above zero, so the direction and the substantial magnitude of the critical-phase surcharge are both firmly established.</w:t>
      </w:r>
    </w:p>
    <w:p>
      <w:pPr>
        <w:pStyle w:val="BodyText"/>
        <w:spacing w:line="480" w:lineRule="auto"/>
        <w:ind w:firstLine="720"/>
      </w:pPr>
      <w:r>
        <w:t xml:space="preserve">The substantive content of this coefficient is the empirical signature of the operational argument advanced in the theory of the first paper. Critical phases command dense ground coverage regardless of onboard navigational capability, because the operational requirement in those windows is not merely an accurate state estimate but continuous, real-time human visibility into a vehicle executing an irreversible event. The point is reinforced by the location of the autonomous-and-critical observation in the tracking distribution. A spacecraft that carries an active onboard optical guidance system through its terminal phase nonetheless sits at the high end of the tracking distribution, not the low end, because autonomy does not relax the coverage requirement that the criticality of the event imposes</w:t>
      </w:r>
      <w:r>
        <w:t xml:space="preserve"> </w:t>
      </w:r>
      <w:hyperlink w:anchor="ref-2">
        <w:r>
          <w:rPr>
            <w:rStyle w:val="Hyperlink"/>
          </w:rPr>
          <w:t xml:space="preserve">[2]</w:t>
        </w:r>
      </w:hyperlink>
      <w:r>
        <w:t xml:space="preserve">. The thirty-one-hour critical-event surcharge and the negative autonomy coefficient are not in tension; they describe two different forces acting on tracking demand, one operational and one substitutive, and the data resolve the operational force far more sharply than the substitutive one.</w:t>
      </w:r>
    </w:p>
    <w:p>
      <w:pPr>
        <w:pStyle w:val="BodyText"/>
        <w:spacing w:line="480" w:lineRule="auto"/>
        <w:ind w:firstLine="720"/>
      </w:pPr>
      <w:r>
        <w:t xml:space="preserve">The cruise indicator behaves quite differently. Its coefficient is positive 3.62 hours per week, with a robust standard error of 17.25, a t-statistic of 0.21, and a p-value of 0.834. It is statistically indistinguishable from zero and is estimated with a very wide standard error. The interpretation is that, once autonomy and mission class are controlled, cruise phases do not differ materially from the orbital reference in their baseline tracking demand. This is not a null result to be apologized for. It is informative, because it tells us that the phase asymmetry in tracking demand is driven by the critical-event surcharge rather than by any cruise discount in the baseline, and it sharpens the reading of the autonomy coefficient. Whatever schedule relief optical autonomy delivers, it is not because cruise is intrinsically a low-demand phase in the reference configuration; it is because autonomy substitutes for tracking within the long quiescent arcs that cruise comprises. The large standard error on the cruise term also signals that cruise observations are heterogeneous, which is consistent with missions consuming widely varying cruise tracking depending on their navigation arrangement.</w:t>
      </w:r>
    </w:p>
    <w:p>
      <w:pPr>
        <w:pStyle w:val="BodyText"/>
        <w:spacing w:line="480" w:lineRule="auto"/>
        <w:ind w:firstLine="720"/>
      </w:pPr>
      <w:r>
        <w:t xml:space="preserve">The smallsat indicator is strongly negative, with a coefficient of negative 28.66 hours per week, a robust standard error of 8.47, a t-statistic of negative 3.38, and a p-value of 0.0007. This is significant past the one-tenth-of-a-percent level and is, after the intercept, the most precisely estimated coefficient in the model. Its interpretation is that platform class is a powerful and independent determinant of tracking load. A smallsat-class platform demands roughly twenty-nine fewer weekly tracking-hours than a flagship in the same phase and navigation configuration, with a ninety-five percent interval entirely below zero. The methodological importance of this coefficient is as great as its substantive importance. It confirms that controlling for platform class is necessary to isolate the autonomy effect from the confound of mission size, because the missions most likely to adopt optical autonomy are disproportionately the smaller, lighter platforms that already consume less tracking for reasons unrelated to their navigation mode. By absorbing that channel of selection explicitly, the smallsat control allows the autonomy coefficient to be read as a within-class displacement rather than a spurious correlation between small missions and low tracking. The negative autonomy coefficient survives the inclusion of this control, which is precisely the test that the confound of size would have failed had the autonomy effect been an artifact of smallsats.</w:t>
      </w:r>
    </w:p>
    <w:bookmarkEnd w:id="115"/>
    <w:bookmarkStart w:id="116" w:name="reading-the-coefficients-together"/>
    <w:p>
      <w:pPr>
        <w:pStyle w:val="Heading3"/>
        <w:spacing w:line="480" w:lineRule="auto"/>
      </w:pPr>
      <w:r>
        <w:t xml:space="preserve">6.1.5 Reading the Coefficients Together</w:t>
      </w:r>
    </w:p>
    <w:p>
      <w:pPr>
        <w:pStyle w:val="FirstParagraph"/>
        <w:spacing w:line="480" w:lineRule="auto"/>
      </w:pPr>
      <w:r>
        <w:t xml:space="preserve">Taken as a system, the four slope coefficients describe a coherent and interpretable regime. Onboard optical autonomy is associated with a meaningful reduction in average tracking demand, on the order of nineteen hours per week, but that reduction is soft in the statistical sense and is overwhelmed in critical phases by a coverage requirement, on the order of thirty-one hours per week, that autonomy does not relax. Platform class exerts an independent and sharply estimated pull of roughly twenty-nine hours, and the cruise baseline is statistically flat against the orbital reference once the other forces are held fixed. The picture that emerges is that optical autonomy behaves as a cruise-and-quiescent schedule technology rather than a whole-mission one. The relief it offers is concentrated in the long routine arcs and is absent precisely where the operational tempo is highest. A program office that expects optical autonomy to shed tracking uniformly across a mission would be disappointed at every terminal approach and descent, where the data show coverage holding at full density irrespective of onboard capability. The narrower and more durable value proposition is that autonomy buys back antenna time during the quiescent phases that dominate a deep-space timeline, and it is there, not at the encounters, that the network stands to recover capacity for additional users</w:t>
      </w:r>
      <w:r>
        <w:t xml:space="preserve"> </w:t>
      </w:r>
      <w:hyperlink w:anchor="ref-3">
        <w:r>
          <w:rPr>
            <w:rStyle w:val="Hyperlink"/>
          </w:rPr>
          <w:t xml:space="preserve">[3]</w:t>
        </w:r>
      </w:hyperlink>
      <w:r>
        <w:t xml:space="preserve">.</w:t>
      </w:r>
    </w:p>
    <w:bookmarkEnd w:id="116"/>
    <w:bookmarkEnd w:id="117"/>
    <w:bookmarkStart w:id="121" w:name="Xa7b56307613d80d76a24238fa824f799217f8e9"/>
    <w:p>
      <w:pPr>
        <w:pStyle w:val="Heading2"/>
        <w:spacing w:line="480" w:lineRule="auto"/>
      </w:pPr>
      <w:r>
        <w:t xml:space="preserve">6.2 The Range-Scaling Law: How Optical Uncertainty Collapses with Range</w:t>
      </w:r>
    </w:p>
    <w:p>
      <w:pPr>
        <w:pStyle w:val="FirstParagraph"/>
        <w:spacing w:line="480" w:lineRule="auto"/>
      </w:pPr>
      <w:r>
        <w:t xml:space="preserve">The second study turns from the schedule to the geometry that underwrites it. Its purpose is to estimate how fast onboard optical position uncertainty changes as the range to the tracked body changes, because that scaling determines where along a trajectory optical autonomy is geometrically capable of delivering the accuracy that makes tracking displacement possible. The estimator is a log-log ordinary-least-squares regression of achieved or characterized onboard position uncertainty on range to the tracked body, fit with heteroskedasticity-robust standard errors of the HC1 form across twenty-eight cross-regime observations. The natural-log transformation is appropriate because the relationship of interest is multiplicative and because the data span many orders of magnitude on both axes, so that in the transformed model the slope coefficient is exactly the range-scaling elasticity, the percentage change in position uncertainty for a one-percent change in range. That elasticity can be read directly against the theoretical unit value with no further manipulation.</w:t>
      </w:r>
    </w:p>
    <w:bookmarkStart w:id="118" w:name="X812c838ad955a03766549f45703ceb7bc629d79"/>
    <w:p>
      <w:pPr>
        <w:pStyle w:val="Heading3"/>
        <w:spacing w:line="480" w:lineRule="auto"/>
      </w:pPr>
      <w:r>
        <w:t xml:space="preserve">6.2.1 The Slope: A Range-Scaling Elasticity Below One</w:t>
      </w:r>
    </w:p>
    <w:p>
      <w:pPr>
        <w:pStyle w:val="FirstParagraph"/>
        <w:spacing w:line="480" w:lineRule="auto"/>
      </w:pPr>
      <w:r>
        <w:t xml:space="preserve">The fitted range-scaling elasticity is 0.4608, with a robust standard error of 0.1339, a t-statistic of 3.44, and a p-value of 0.0006. The ninety-five percent confidence interval runs from 0.1984 to 0.7231. Two readings of this slope matter, and both are essential to the schedule-economy conclusion.</w:t>
      </w:r>
    </w:p>
    <w:p>
      <w:pPr>
        <w:pStyle w:val="BodyText"/>
        <w:spacing w:line="480" w:lineRule="auto"/>
        <w:ind w:firstLine="720"/>
      </w:pPr>
      <w:r>
        <w:t xml:space="preserve">The first reading concerns the sign. The slope is positive and strongly significant, which confirms the basic geometry on which the entire substitution argument rests. Onboard optical position uncertainty does rise with range and does fall as the spacecraft closes on its target. This is not a trivial confirmation, because the substitution case for optical autonomy assumes that closing the geometry tightens the fix, and the data establish that this relationship is real and estimated with precision, not assumed. The t-statistic of 3.44 places the slope firmly away from zero, and the entire confidence interval lies above zero, so there is no ambiguity about whether uncertainty responds to range. It does.</w:t>
      </w:r>
    </w:p>
    <w:p>
      <w:pPr>
        <w:pStyle w:val="BodyText"/>
        <w:spacing w:line="480" w:lineRule="auto"/>
        <w:ind w:firstLine="720"/>
      </w:pPr>
      <w:r>
        <w:t xml:space="preserve">The second reading concerns the magnitude, and it is the more consequential of the two. The slope is well below one. The natural null for this study is the constant-angular-accuracy benchmark, under which a fixed angular measurement error multiplied by range produces a position error that grows exactly in proportion to range, yielding a unit slope. A formal test of that null, that the elasticity equals one, rejects it decisively. The test statistic is negative 4.03 with a p-value of 0.00043, and the entire ninety-five percent confidence interval for the slope, from 0.198 to 0.723, lies beneath one. Position uncertainty therefore grows distinctly slower than in proportion to range. The geometry is not the simple constant-angular-error geometry that a point-source sensor indifferent to its target would produce; the realized scaling is markedly gentler.</w:t>
      </w:r>
    </w:p>
    <w:bookmarkEnd w:id="118"/>
    <w:bookmarkStart w:id="119" w:name="X9bd6903f75eab0129437db897b94e7ceaa37c21"/>
    <w:p>
      <w:pPr>
        <w:pStyle w:val="Heading3"/>
        <w:spacing w:line="480" w:lineRule="auto"/>
      </w:pPr>
      <w:r>
        <w:t xml:space="preserve">6.2.2 The Progress Ratio and Its Operational Meaning</w:t>
      </w:r>
    </w:p>
    <w:p>
      <w:pPr>
        <w:pStyle w:val="FirstParagraph"/>
        <w:spacing w:line="480" w:lineRule="auto"/>
      </w:pPr>
      <w:r>
        <w:t xml:space="preserve">The elasticity is rendered into the units a navigation planner would use through the progress ratio, the factor by which uncertainty changes for each doubling of range, computed as two raised to the power of the slope. The estimated progress ratio is 1.376. Its meaning is concrete. Each doubling of range inflates onboard position uncertainty by roughly thirty-eight percent, rather than the one hundred percent that a unit slope would require. A spacecraft twice as far from its tracked body is not twice as uncertain in position; it is only about thirty-eight percent more uncertain. This is the operational statement of the sub-unit elasticity, and it is the figure that translates the abstract slope into the language of where optical autonomy earns its keep. Because uncertainty grows only roughly as the square root of range rather than linearly, the penalty for navigating optically at long range is far milder than the constant-angular-accuracy expectation would lead a planner to fear.</w:t>
      </w:r>
    </w:p>
    <w:bookmarkEnd w:id="119"/>
    <w:bookmarkStart w:id="120" w:name="Xc48ca7270907cbb4c244c0c25bf6699f784ba56"/>
    <w:p>
      <w:pPr>
        <w:pStyle w:val="Heading3"/>
        <w:spacing w:line="480" w:lineRule="auto"/>
      </w:pPr>
      <w:r>
        <w:t xml:space="preserve">6.2.3 Fit and the Direction of the Departure from Unit Slope</w:t>
      </w:r>
    </w:p>
    <w:p>
      <w:pPr>
        <w:pStyle w:val="FirstParagraph"/>
        <w:spacing w:line="480" w:lineRule="auto"/>
      </w:pPr>
      <w:r>
        <w:t xml:space="preserve">The regression explains a little over half of the variance in log position uncertainty, with an R-squared of 0.550 across the twenty-eight observations. For a compilation that mixes navigation modes and spans nine orders of magnitude in range and six in uncertainty, drawn from heterogeneous sources with differing error definitions, an R-squared of 0.55 is a strong fit. Range alone, on a log scale, accounts for the majority of the spread in achieved optical-navigation accuracy across the entire flown and characterized record, which is itself a substantive finding about how dominant the range geometry is relative to the many other factors that distinguish one optical fix from another. The intercept is negative 2.766, with a robust standard error of 0.9217, a t-statistic of 3.00, and a p-value of 0.0027, precisely estimated and locating the level of the fitted line in log space.</w:t>
      </w:r>
    </w:p>
    <w:p>
      <w:pPr>
        <w:pStyle w:val="BodyText"/>
        <w:spacing w:line="480" w:lineRule="auto"/>
        <w:ind w:firstLine="720"/>
      </w:pPr>
      <w:r>
        <w:t xml:space="preserve">The substantive content of the sub-unit slope is that the accuracy advantage of onboard optical navigation is not concentrated at terminal approach. This is the crux. A slope above one would have meant that uncertainty plunges as the body resolves, making optical autonomy a terminal-phase asset that is strong at encounter and weak through the cruise where most tracking is actually consumed, and in that world the headline schedule relief would have evaporated against the realities of the schedule. The data say the reverse. Distant cruise fixes are far better than a fixed-angular-error line would predict, because long observation arcs against well-characterized ephemerides recover accuracy that a single close-range snapshot cannot, and that recovery is what pulls the slope below one</w:t>
      </w:r>
      <w:r>
        <w:t xml:space="preserve"> </w:t>
      </w:r>
      <w:hyperlink w:anchor="ref-3">
        <w:r>
          <w:rPr>
            <w:rStyle w:val="Hyperlink"/>
          </w:rPr>
          <w:t xml:space="preserve">[3]</w:t>
        </w:r>
      </w:hyperlink>
      <w:r>
        <w:t xml:space="preserve">. The close-range resolved-body fixes are tighter in absolute terms, as the flown sub-kilometre and tens-of-metres deliveries attest, but they do not improve as fast as the inverse of range, so the curve flattens rather than plunges as the body resolves</w:t>
      </w:r>
      <w:r>
        <w:t xml:space="preserve"> </w:t>
      </w:r>
      <w:hyperlink w:anchor="ref-1">
        <w:r>
          <w:rPr>
            <w:rStyle w:val="Hyperlink"/>
          </w:rPr>
          <w:t xml:space="preserve">[1]</w:t>
        </w:r>
      </w:hyperlink>
      <w:r>
        <w:t xml:space="preserve">. The null that the optical fix carries one fixed angular accuracy across all regimes is rejected, but it is rejected in the direction opposite to a terminal-only technology. Onboard optical navigation scales gently with range, and the relief it offers the tracking schedule is therefore broad along the trajectory rather than bunched at its end.</w:t>
      </w:r>
    </w:p>
    <w:bookmarkEnd w:id="120"/>
    <w:bookmarkEnd w:id="121"/>
    <w:bookmarkStart w:id="122" w:name="X51e2badfcc3c96e16e351c828fc0831f7c55260"/>
    <w:p>
      <w:pPr>
        <w:pStyle w:val="Heading2"/>
        <w:spacing w:line="480" w:lineRule="auto"/>
      </w:pPr>
      <w:r>
        <w:t xml:space="preserve">6.3 Synthesis, Limitations, and the Coherence of the Two Estimates</w:t>
      </w:r>
    </w:p>
    <w:p>
      <w:pPr>
        <w:pStyle w:val="FirstParagraph"/>
        <w:spacing w:line="480" w:lineRule="auto"/>
      </w:pPr>
      <w:r>
        <w:t xml:space="preserve">The two studies were designed to be read together, and their findings interlock. The first establishes that optical autonomy displaces tracking demand on average, with a large but softly resolved coefficient of negative 19.43 hours per week, and that the displacement is concentrated in quiescent phases because critical events impose a sharply estimated thirty-one-hour coverage surcharge that autonomy cannot relax. The second establishes the geometric reason that the displacement is available in the quiescent phases at all. Because the range-scaling elasticity is 0.4608, well below one, optical position uncertainty at long cruise range is much better than a constant-angular-accuracy expectation would predict, so the cruise regime is precisely where optical autonomy is most favorably positioned to substitute for a tracking pass. The schedule study finds that the relief lives in cruise, and the range-scaling study supplies the geometry explaining why cruise is where the relief can live. A terminal-only accuracy law, a slope above one, would have undercut the schedule finding by locating optical capability in exactly the critical phases where the first study shows that coverage holds at full density regardless. The sub-unit slope instead corroborates the schedule finding, because it places optical capability in the long arcs that dominate aggregate tracking demand and where the panel locates the autonomy benefit. The two estimates, derived from independent datasets and distinct estimators, point the same way.</w:t>
      </w:r>
    </w:p>
    <w:p>
      <w:pPr>
        <w:pStyle w:val="BodyText"/>
        <w:spacing w:line="480" w:lineRule="auto"/>
        <w:ind w:firstLine="720"/>
      </w:pPr>
      <w:r>
        <w:t xml:space="preserve">The limitations are real and are stated plainly because they bound the strength of the claims rather than negate them. The schedule panel rests on twenty-four observations, and the marginal significance of the autonomy coefficient, its p-value of 0.074 and its confidence interval from negative 40.70 to positive 1.85, is a direct consequence of that sample size and the width of the tracking-hour distribution. A larger panel, particularly one with more within-mission variation across phases so that fixed mission characteristics difference out, would tighten the interval and adjudicate the five-percent question this study deliberately leaves open. The cross-phase variation is observational rather than experimental, and the autonomy effect rests on an identifying assumption that selection on adoption is absorbed by the smallsat control. That assumption is strong, and the estimate is best read as a conditional association of defensible sign and order of magnitude rather than a clean causal effect. The range-scaling study carries its own bounds. It mixes navigation modes, resolved-body feature tracking at close range and unresolved arc-based estimation at long range, and the single curve averages across them; the resolved-body indicator recorded in the dataset would support a robustness split that a fuller treatment would estimate separately. The accuracy figures are drawn from heterogeneous sources with differing error definitions, from one-sigma covariances to delivered miss distances, and the log transform tempers but does not erase that heterogeneity. A flagged minority of intermediate observations, held under fifteen percent of the sample, are interpolated along the documented angular-error law rather than measured independently, so the slope is best read as the scaling of the documented frontier of optical-navigation performance rather than of any single instrument.</w:t>
      </w:r>
    </w:p>
    <w:p>
      <w:pPr>
        <w:pStyle w:val="BodyText"/>
        <w:spacing w:line="480" w:lineRule="auto"/>
        <w:ind w:firstLine="720"/>
      </w:pPr>
      <w:r>
        <w:t xml:space="preserve">Within those bounds, the results stand and they cohere. Optical autonomy is associated with a meaningful, economically large, but statistically soft reduction in average tracking demand; that reduction is concentrated in cruise and absent at critical events; and the geometry of optical accuracy, scaling as roughly the square root of range, explains why the cruise regime is where the substitution is real. The dissertation set out to convert an asserted operational benefit into a calibrated measurement with a sign, a magnitude, and a boundary condition, and the two estimates deliver exactly that, including the candid acknowledgment of where the data resolve the effect sharply and where they do not.</w:t>
      </w:r>
    </w:p>
    <w:bookmarkEnd w:id="122"/>
    <w:bookmarkEnd w:id="123"/>
    <w:bookmarkStart w:id="129" w:name="X21322cb5e29cbf4eb576afddcad42f86ace4e0d"/>
    <w:p>
      <w:pPr>
        <w:pStyle w:val="Heading1"/>
        <w:spacing w:line="480" w:lineRule="auto"/>
      </w:pPr>
      <w:r>
        <w:t xml:space="preserve">Chapter 7. Discussion and Governance Implications</w:t>
      </w:r>
    </w:p>
    <w:bookmarkStart w:id="124" w:name="X4e9c4c24b69ecd6f9438c4e5701d89ee93f4e30"/>
    <w:p>
      <w:pPr>
        <w:pStyle w:val="Heading2"/>
        <w:spacing w:line="480" w:lineRule="auto"/>
      </w:pPr>
      <w:r>
        <w:t xml:space="preserve">7.1 What the Two Estimates Say When Read Together</w:t>
      </w:r>
    </w:p>
    <w:p>
      <w:pPr>
        <w:pStyle w:val="FirstParagraph"/>
        <w:spacing w:line="480" w:lineRule="auto"/>
      </w:pPr>
      <w:r>
        <w:t xml:space="preserve">This dissertation set out to convert a familiar slogan into a measured quantity. The slogan is that autonomous optical navigation relieves the Deep Space Network, dissolving a mission’s dependence on scheduled ground tracking and, by extension, easing the congestion on a shared and oversubscribed antenna network</w:t>
      </w:r>
      <w:r>
        <w:t xml:space="preserve"> </w:t>
      </w:r>
      <w:hyperlink w:anchor="ref-3">
        <w:r>
          <w:rPr>
            <w:rStyle w:val="Hyperlink"/>
          </w:rPr>
          <w:t xml:space="preserve">[3]</w:t>
        </w:r>
      </w:hyperlink>
      <w:r>
        <w:t xml:space="preserve">. The dissertation tested that slogan as a falsifiable economic proposition rather than accepting it as a design intention, and it did so along two axes that the preceding chapters estimated independently. The first axis is the displacement axis: how much scheduled tracking demand does the presence of onboard optical navigation actually remove from the network’s books, conditional on mission class and trajectory phase. The second axis is the geometry axis: where along the range to the tracked body does optical navigation deliver the accuracy that would justify shedding a pass, and therefore where in a mission the displacement could plausibly be real. The first axis is a question about behavior, the second a question about physics, and the contribution of this chapter is to read them against each other and draw out what the joint reading means for the program offices and engineering decision authorities that must act on it.</w:t>
      </w:r>
    </w:p>
    <w:p>
      <w:pPr>
        <w:pStyle w:val="BodyText"/>
        <w:spacing w:line="480" w:lineRule="auto"/>
        <w:ind w:firstLine="720"/>
      </w:pPr>
      <w:r>
        <w:t xml:space="preserve">The displacement estimate is the central quantitative finding of the panel study. Conditional on phase and mission class, onboard optical navigation is associated with 19.43 fewer scheduled tracking-hours per week, an effect roughly a third of the no-autonomy orbital baseline of 52.53 hours, with the sign unambiguous and the magnitude economically meaningful but the precision marginal: the standard error of 10.86 places the coefficient at a t-statistic of negative 1.79, a p-value of 0.074, and a ninety-five percent interval running from minus 40.70 to plus 1.85 hours that includes zero. The phase structure, by contrast, is sharply resolved. A critical-event window adds 31.20 tracking-hours per week relative to the orbital reference, significant at better than the one-percent level, and the smallsat indicator removes 28.66 hours, also significant at better than one percent, while the cruise indicator is statistically indistinguishable from zero. The model rejects its joint null with an F-statistic of 7.84 and accounts for a quarter of the variance in weekly tracking demand. The honest reading the panel study itself adopted is that autonomy displaces tracking in the average, but not so decisively that a sample of twenty-four phase-observations can rule out a null of no effect at the five-percent threshold.</w:t>
      </w:r>
    </w:p>
    <w:p>
      <w:pPr>
        <w:pStyle w:val="BodyText"/>
        <w:spacing w:line="480" w:lineRule="auto"/>
        <w:ind w:firstLine="720"/>
      </w:pPr>
      <w:r>
        <w:t xml:space="preserve">The geometry estimate supplies the mechanism that makes the displacement reading coherent rather than arbitrary. Fitting a log-log learning curve of achieved onboard position uncertainty against range to the tracked body yields a range-scaling elasticity of 0.4608, estimated with precision: a robust standard error of 0.1339, a t-statistic of 3.44, a p-value of 0.0006, and a confidence interval from 0.1984 to 0.7231 whose entire span lies beneath one. The constant-angular-accuracy null, which would have set the elasticity at exactly one and made optical navigation a terminal-only technology, is rejected decisively, with a t-statistic of negative 4.03 and a p-value of 0.00043. The progress ratio of 1.376 means that each doubling of range inflates onboard position uncertainty by roughly thirty-eight percent rather than the hundred percent a unit slope would demand. Position uncertainty grows distinctly more slowly than range. The accuracy of onboard optical navigation is therefore not bunched at the terminal encounter; it is spread broadly along the trajectory, and it is most favorably positioned, relative to the constant-angular-accuracy expectation, in precisely the long-range cruise regime that dominates aggregate tracking demand</w:t>
      </w:r>
      <w:r>
        <w:t xml:space="preserve"> </w:t>
      </w:r>
      <w:hyperlink w:anchor="ref-3">
        <w:r>
          <w:rPr>
            <w:rStyle w:val="Hyperlink"/>
          </w:rPr>
          <w:t xml:space="preserve">[3]</w:t>
        </w:r>
      </w:hyperlink>
      <w:r>
        <w:t xml:space="preserve">.</w:t>
      </w:r>
    </w:p>
    <w:p>
      <w:pPr>
        <w:pStyle w:val="BodyText"/>
        <w:spacing w:line="480" w:lineRule="auto"/>
        <w:ind w:firstLine="720"/>
      </w:pPr>
      <w:r>
        <w:t xml:space="preserve">The two findings interlock, and the joint reading proves more instructive than either alone. The geometry says the accuracy is available across the cruise. The displacement panel says the relief is real but unevenly realized, large in the average and overwhelmed in critical phases by an operational coverage requirement that autonomy does not relax. The synthesis is that the physical capacity to navigate without a ground pass exists exactly where the schedule has the most routine passes to give back, and yet the realized buy-back is bounded, because the moments when a mission most wants tracking are the moments when an accurate onboard fix is not a substitute for continuous human visibility into the vehicle. The canonical illustration recurs in both studies: the DART terminal phase carried an active onboard optical guidance system and still demanded continuous around-the-clock coverage, supplemented by an external station, placing an autonomous and critical observation at the high end of the tracking distribution rather than the low end [27, 14]. Optical autonomy, on the combined evidence, is a cruise-and-quiescent schedule technology whose geometry is favorable and whose economic relief is genuine but partial.</w:t>
      </w:r>
    </w:p>
    <w:bookmarkEnd w:id="124"/>
    <w:bookmarkStart w:id="125"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most consequential implication is a correction to how the relief promised by optical autonomy should be claimed in program planning. The negative autonomy coefficient is the headline a technology advocate would reach for, and it is real in this sample, but the precision of that coefficient and the size of the critical-event coefficient together caution against the stronger version of the claim. A program office that adopts onboard optical navigation expecting to shed tracking across the whole mission will be disappointed at every terminal approach and descent, where the data show coverage holding at full density irrespective of onboard capability. The defensible value proposition is narrower and more durable. Optical autonomy buys back antenna time during the long quiescent arcs that dominate a deep-space timeline, and that buy-back is where the network, whose antenna count has stayed flat while the number of tracked spacecraft has grown by more than half, stands to recover capacity for additional users</w:t>
      </w:r>
      <w:r>
        <w:t xml:space="preserve"> </w:t>
      </w:r>
      <w:hyperlink w:anchor="ref-8">
        <w:r>
          <w:rPr>
            <w:rStyle w:val="Hyperlink"/>
          </w:rPr>
          <w:t xml:space="preserve">[8]</w:t>
        </w:r>
      </w:hyperlink>
      <w:r>
        <w:t xml:space="preserve">. A program manager should plan, budget, and advertise the cruise-phase relief and should not promise terminal-phase relief that the operational requirement will not permit.</w:t>
      </w:r>
    </w:p>
    <w:p>
      <w:pPr>
        <w:pStyle w:val="BodyText"/>
        <w:spacing w:line="480" w:lineRule="auto"/>
        <w:ind w:firstLine="720"/>
      </w:pPr>
      <w:r>
        <w:t xml:space="preserve">This reframes the business case that a mission proposal puts before a directorate. The schedule economy of autonomy should enter a proposal not as a flat reduction in lifecycle tracking cost but as a phase-weighted reduction, heavy in cruise and absent in critical windows, and the weighting matters because missions differ enormously in the fraction of their timeline spent quiescent. A long-cruise outer-planet or main-belt mission spends years in the regime where the geometry estimate says optical accuracy is most favorably positioned and the panel estimate says the routine passes are most sheddable; a short-transit cislunar or terminal-defense mission spends comparatively little of its life there. The same onboard optical capability therefore yields very different schedule dividends depending on the mission’s phase budget, and a program office that treats the dividend as a fixed property of the sensor rather than a property of the trajectory will mis-price the investment. The decadal-scale mission concepts that publish explicit cruise-versus-orbital tracking cadences, such as the Mercury Lander study’s nominal of three eight-hour tracks per week in cruise rising to seven in the orbital phase, are exactly the artifacts a program office should use to compute the phase budget before claiming a number</w:t>
      </w:r>
      <w:r>
        <w:t xml:space="preserve"> </w:t>
      </w:r>
      <w:hyperlink w:anchor="ref-9">
        <w:r>
          <w:rPr>
            <w:rStyle w:val="Hyperlink"/>
          </w:rPr>
          <w:t xml:space="preserve">[9]</w:t>
        </w:r>
      </w:hyperlink>
      <w:r>
        <w:t xml:space="preserve">.</w:t>
      </w:r>
    </w:p>
    <w:p>
      <w:pPr>
        <w:pStyle w:val="BodyText"/>
        <w:spacing w:line="480" w:lineRule="auto"/>
        <w:ind w:firstLine="720"/>
      </w:pPr>
      <w:r>
        <w:t xml:space="preserve">A second implication concerns how NASA should value the network capacity that autonomy returns. The relief that optical autonomy provides is not a cost saving captured by the adopting mission; it is a capacity externality conferred on the network and, through the network, on every other user competing for the same antennas. A mission that navigates optically through cruise frees passes it would otherwise have held, and those passes accrue to the shared asset rather than to the mission’s own budget line. Conventional mission-level cost accounting will therefore systematically undervalue onboard autonomy, because the beneficiary of the largest share of the relief is the commons, not the payer. If NASA wants the adoption of schedule-relieving autonomy to reflect its true value, the institution must price the freed capacity at the network level, where the congestion is felt, rather than leaving it as an uncredited byproduct on the adopting mission’s ledger. The size of the network’s loading problem, and the growth in the tracked-mission count against a flat antenna inventory, is what gives this externality its weight</w:t>
      </w:r>
      <w:r>
        <w:t xml:space="preserve"> </w:t>
      </w:r>
      <w:hyperlink w:anchor="ref-8">
        <w:r>
          <w:rPr>
            <w:rStyle w:val="Hyperlink"/>
          </w:rPr>
          <w:t xml:space="preserve">[8]</w:t>
        </w:r>
      </w:hyperlink>
      <w:r>
        <w:t xml:space="preserve">.</w:t>
      </w:r>
    </w:p>
    <w:p>
      <w:pPr>
        <w:pStyle w:val="BodyText"/>
        <w:spacing w:line="480" w:lineRule="auto"/>
        <w:ind w:firstLine="720"/>
      </w:pPr>
      <w:r>
        <w:t xml:space="preserve">A third implication is about portfolio sequencing and the management of a transition. The displacement estimate is a conditional association of defensible sign and order of magnitude, not a clean causal effect, and the principal threat to its interpretation is selection on adoption: the missions that have flown genuine onboard optical autonomy to date, the AutoNav system of Deep Space 1, the SMART Nav system of DART, the autonomous centroiding of Hera, are not a random sample of the deep-space fleet [11, 27, 12, 29]. They are disproportionately technology-demonstration and small-platform missions, and the smallsat indicator in the panel absorbs the most obvious channel of that selection. For program management this is not merely a statistical caveat; it is a statement about where the evidence base currently sits and what it would take to strengthen it. NASA holds the instrument that would resolve the open five-percent question, because NASA controls which missions fly optical autonomy and in which phases, and a deliberate program of within-mission, across-phase adoption, the same vehicle operating optically in cruise and ground-navigated at critical events, would generate exactly the variation that the present observational panel lacks. The institution can buy down the uncertainty in its own business case by sequencing adoption to produce identifying variation, rather than waiting for an observational record to accumulate by accident.</w:t>
      </w:r>
    </w:p>
    <w:bookmarkEnd w:id="125"/>
    <w:bookmarkStart w:id="126" w:name="implications-for-jpl-decision-making"/>
    <w:p>
      <w:pPr>
        <w:pStyle w:val="Heading2"/>
        <w:spacing w:line="480" w:lineRule="auto"/>
      </w:pPr>
      <w:r>
        <w:t xml:space="preserve">7.3 Implications for JPL Decision-Making</w:t>
      </w:r>
    </w:p>
    <w:p>
      <w:pPr>
        <w:pStyle w:val="FirstParagraph"/>
        <w:spacing w:line="480" w:lineRule="auto"/>
      </w:pPr>
      <w:r>
        <w:t xml:space="preserve">For the Jet Propulsion Laboratory specifically, the laboratory that operates the network and that has flown the deepest heritage of autonomous optical navigation, the findings carry a sharper edge. JPL sits on both sides of the substitution this dissertation measured. It is the navigation provider whose ground teams deliver the radiometric solution, and it is the developer of the onboard autonomy that would displace that solution. The schedule economy of optical autonomy is, for JPL, partly an internal transfer: the antenna time freed by a mission that navigates itself in cruise is antenna time JPL’s own scheduling function can reallocate. This dual position means JPL is uniquely placed to capture the capacity externality that mission-level accounting would otherwise lose, but only if its internal decision processes treat the freed cruise capacity as a recoverable asset rather than as slack that quietly disappears.</w:t>
      </w:r>
    </w:p>
    <w:p>
      <w:pPr>
        <w:pStyle w:val="BodyText"/>
        <w:spacing w:line="480" w:lineRule="auto"/>
        <w:ind w:firstLine="720"/>
      </w:pPr>
      <w:r>
        <w:t xml:space="preserve">The geometry estimate has a concrete design-decision consequence for the laboratory. Because position uncertainty scales as roughly the square root of range rather than linearly, the marginal accuracy purchased by closing on a target is smaller than a naive geometric argument would suggest, and the marginal accuracy retained at long range is larger. The flight record that anchors the curve bears this out: distant-asteroid cruise navigation on Deep Space 1 reconstructed the trajectory to roughly two hundred fifty kilometres at one standard deviation, the autonomous deep-space literature documents better than a tenth of a kilometre at one astronomical unit under favorable arc-based assumptions, and the close-range resolved-body deliveries, the sub-kilometre DART terminal arrival and the twenty-five-metre OSIRIS-REx touch-and-go, are tighter in absolute terms but do not improve as fast as the inverse of range [11, 3, 14, 15]. For a navigation architect choosing where to invest onboard processing and calibration effort, the implication is that the cruise regime offers a better return on optical-autonomy investment than the terminal regime, because the terminal regime is where ground coverage will be held at full density anyway and where the geometric advantage of closing range is weakest in relative terms. JPL’s instinct, conditioned by the visibility of dramatic encounter events, may be to concentrate autonomy investment at the terminal phase; the data argue for the opposite weighting if the objective is schedule relief rather than encounter performance.</w:t>
      </w:r>
    </w:p>
    <w:p>
      <w:pPr>
        <w:pStyle w:val="BodyText"/>
        <w:spacing w:line="480" w:lineRule="auto"/>
        <w:ind w:firstLine="720"/>
      </w:pPr>
      <w:r>
        <w:t xml:space="preserve">A further consideration for JPL is the residual ground burden that autonomy does not eliminate. The substitution is never total. An optically navigated cruise still requires periodic calibration, the onboard image-processing pipelines that resolve a body’s center and limb impose their own development, validation, and contingency costs, and the measurement-error structure of horizon-based and crater-detection methods must be characterized mission-by-mission because it evolves with geometry and lighting [1, 13, 7]. The laboratory should not treat the displacement coefficient as a frictionless saving. The 19.43 freed hours per week are a gross figure against which the residual calibration, validation, and safe-mode coverage must be netted, and the net relief is what the laboratory can actually reallocate. The qualitative mechanism the dissertation interrogated is precisely this: whether the reduction reflects genuinely displaced routine cruise tracking or whether onboard calibration and image-processing load imposes a residual ground burden that offsets the nominal saving. JPL’s decision processes should make that netting explicit rather than booking the gross displacement.</w:t>
      </w:r>
    </w:p>
    <w:p>
      <w:pPr>
        <w:pStyle w:val="BodyText"/>
        <w:spacing w:line="480" w:lineRule="auto"/>
        <w:ind w:firstLine="720"/>
      </w:pPr>
      <w:r>
        <w:t xml:space="preserve">Finally, the dual position confers a stewardship responsibility. Because JPL operates the shared antenna network, the laboratory’s adoption decisions on autonomy are not private; they shape the congestion that every other deep-space user experiences. The capacity that a JPL mission frees by navigating optically in cruise is capacity the network can offer to a university smallsat, an international partner, or a commercial deep-space venture that could never have afforded dense tracking on its own. The schedule economy of autonomy is, in this light, an instrument of access as much as of efficiency, and JPL’s choices about where to fly autonomy determine who can afford to operate beyond Earth orbit. The agent-based and distributed-mission management literature anticipates exactly this future of many platforms contending for finite shared infrastructure, and it is the future the deep-space small-satellite review invoked when it framed autonomy as the response to a network that does not scale [32, 3].</w:t>
      </w:r>
    </w:p>
    <w:bookmarkEnd w:id="126"/>
    <w:bookmarkStart w:id="127" w:name="limitations"/>
    <w:p>
      <w:pPr>
        <w:pStyle w:val="Heading2"/>
        <w:spacing w:line="480" w:lineRule="auto"/>
      </w:pPr>
      <w:r>
        <w:t xml:space="preserve">7.4 Limitations</w:t>
      </w:r>
    </w:p>
    <w:p>
      <w:pPr>
        <w:pStyle w:val="FirstParagraph"/>
        <w:spacing w:line="480" w:lineRule="auto"/>
      </w:pPr>
      <w:r>
        <w:t xml:space="preserve">The limitations of the two studies bound the claims in distinct ways and must be stated plainly. The panel study’s first limitation is sample size. Twenty-four phase-observations, of which two are explicitly flagged illustrative codings because no per-phase cadence is published for Parker Solar Probe or Cassini, is a small panel against the width of the tracking-hour distribution, and the marginal significance of the autonomy coefficient is a direct consequence of that smallness. A larger panel, particularly one with more within-mission variation across phases, would tighten the interval and adjudicate the five-percent question the study leaves open. The second limitation is the observational, non-experimental character of the cross-phase variation. Missions are not assigned optical autonomy at random, and although the smallsat indicator absorbs the most obvious selection channel, the estimate remains a conditional association rather than a clean causal effect, resting on the identifying assumption that, once phase and mission class are fixed, the assignment of autonomy is uncorrelated with the residual determinants of tracking demand. That assumption is strong and the study treats it that way. The third limitation is capability mismeasurement: the binary autonomy indicator collapses a spectrum of onboard capability into a single switch, coding the genuine onboard autonomy of Deep Space 1, DART, and Hera as one and the ground-computed optical imaging of OSIRIS-REx and Cassini as zero, and a richer treatment would grade the treatment by navigation-grade accuracy rather than by presence [11, 27, 12, 15].</w:t>
      </w:r>
    </w:p>
    <w:p>
      <w:pPr>
        <w:pStyle w:val="BodyText"/>
        <w:spacing w:line="480" w:lineRule="auto"/>
        <w:ind w:firstLine="720"/>
      </w:pPr>
      <w:r>
        <w:t xml:space="preserve">The geometry study’s limitations are different in kind. It mixes navigation modes within a single curve, combining resolved-body feature tracking at close range with unresolved arc-based estimation at long range, and the single elasticity averages across a heterogeneity that a fuller treatment would split using the resolved-body indicator the dataset records [1, 13, 3]. Its accuracy figures are drawn from heterogeneous sources with differing error definitions, from one-sigma covariances to delivered miss distances, and although the log transform tempers that heterogeneity it does not erase it; a one-kilometre delivered miss distance and a one-kilometre one-sigma covariance are not the same object, yet the curve treats them on a common axis. A minority of intermediate rows, held under fifteen percent of the sample and flagged as illustrative, are interpolated along the documented angular-error law between two sourced anchors rather than read from an independent measurement, so the slope is best understood as the scaling of the documented frontier of optical-navigation performance rather than of any single instrument or any single mission’s realized error.</w:t>
      </w:r>
    </w:p>
    <w:p>
      <w:pPr>
        <w:pStyle w:val="BodyText"/>
        <w:spacing w:line="480" w:lineRule="auto"/>
        <w:ind w:firstLine="720"/>
      </w:pPr>
      <w:r>
        <w:t xml:space="preserve">A limitation common to both studies is generalizability across regime. The evidence base is weighted toward cislunar and inner-solar-system missions, where optical bodies are abundant, lighting geometry is favorable, and the horizon-based and crater-detection methods that anchor the close-range curve are characterized [1, 13]. The outer-planet regime differs: optical body availability is sparser, lighting geometry at great heliocentric distance is harsher, and the long observation arcs that make distant cruise navigation favorable depend on ephemeris quality that degrades for poorly observed targets. Results calibrated on the inner system may not extend cleanly to Jupiter’s neighborhood and beyond, and the dissertation states this boundary rather than overclaiming across it. A final, structural limitation is that both studies measure the supply side of the substitution, the accuracy that autonomy can deliver and the tracking it appears to displace, without modeling the demand side that ultimately governs whether a program office chooses to forgo a pass. The decision to schedule tracking is made under risk aversion, institutional convention, and contingency planning that no regression on delivered accuracy captures, and the gap between what autonomy can technically displace and what operators will actually agree to forgo is a behavioral quantity this dissertation does not estimate.</w:t>
      </w:r>
    </w:p>
    <w:bookmarkEnd w:id="127"/>
    <w:bookmarkStart w:id="128" w:name="future-research"/>
    <w:p>
      <w:pPr>
        <w:pStyle w:val="Heading2"/>
        <w:spacing w:line="480" w:lineRule="auto"/>
      </w:pPr>
      <w:r>
        <w:t xml:space="preserve">7.5 Future Research</w:t>
      </w:r>
    </w:p>
    <w:p>
      <w:pPr>
        <w:pStyle w:val="FirstParagraph"/>
        <w:spacing w:line="480" w:lineRule="auto"/>
      </w:pPr>
      <w:r>
        <w:t xml:space="preserve">Four lines of future work follow directly from the limitations and would, in sequence, convert the calibrated first measurements of this dissertation into a settled engineering-economic account. The first and most important is the construction of a larger and, ideally, partly experimental panel. The cleanest design is within-mission, across-phase: a single vehicle that flies optical autonomy in cruise and reverts to ground navigation at critical events, observed in both configurations, so that fixed mission characteristics difference out and the phase-conditional autonomy effect is identified without the selection threat that burdens the present observational panel. NASA and JPL can generate this variation deliberately rather than waiting for it to accumulate, and a coordinated demonstration program across a handful of upcoming cislunar and small-body missions, several of which already carry the necessary onboard optical capability, would supply the identifying structure within a few years. The Starling formation-flying demonstration and the Hera, Juventas, and Milani radio-science and autonomous-navigation payloads are the kind of multi-platform, autonomy-bearing missions whose scheduling records would enrich such a panel materially [23, 12].</w:t>
      </w:r>
    </w:p>
    <w:p>
      <w:pPr>
        <w:pStyle w:val="BodyText"/>
        <w:spacing w:line="480" w:lineRule="auto"/>
        <w:ind w:firstLine="720"/>
      </w:pPr>
      <w:r>
        <w:t xml:space="preserve">The second line is to grade the autonomy treatment rather than to code it binary. The range-scaling law estimated in the geometry study provides exactly the instrument needed: it maps an onboard sensor’s angular accuracy and the range to its target onto an achievable position uncertainty, and that position uncertainty is the navigation-grade quantity that distinguishes a sensor capable of displacing a tracking pass from an incidental imager that is not. A future panel should replace the binary indicator with a continuous capability covariate derived from the range-scaling law, so that the displacement estimate is read against navigation-grade accuracy rather than against the mere presence of an optical instrument. This couples the two studies of the dissertation tightly: the geometry estimate becomes the measurement model that calibrates the treatment variable in the displacement estimate. The convolutional and YOLO-based image-processing characterizations that now exist for cislunar and small-body navigation give the raw angular-accuracy inputs such a graded covariate would require [7, 13, 29, 30].</w:t>
      </w:r>
    </w:p>
    <w:p>
      <w:pPr>
        <w:pStyle w:val="BodyText"/>
        <w:spacing w:line="480" w:lineRule="auto"/>
        <w:ind w:firstLine="720"/>
      </w:pPr>
      <w:r>
        <w:t xml:space="preserve">The third line is to model the demand side of the substitution that both studies leave unmodeled. The decision to forgo a tracking pass is not a deterministic function of delivered accuracy; it is a risk-management choice made under contingency-planning constraints, safe-mode-recovery requirements, and institutional convention. A future study should pair the supply-side displacement estimate with a model of operator behavior, drawing on the onboard fault-detection and anomaly-recovery literature that governs how much autonomous contingency coverage a mission can credibly assume, and on the onboard activity-planning and scheduling literature that formalizes how a spacecraft allocates its own observation time [25, 34]. Only when the behavioral demand side is modeled alongside the technical supply side will the field be able to state not just how much tracking autonomy can displace, but how much operators will actually agree to forgo, which is the quantity that ultimately determines the realized schedule economy.</w:t>
      </w:r>
    </w:p>
    <w:p>
      <w:pPr>
        <w:pStyle w:val="BodyText"/>
        <w:spacing w:line="480" w:lineRule="auto"/>
        <w:ind w:firstLine="720"/>
      </w:pPr>
      <w:r>
        <w:t xml:space="preserve">The fourth line is to extend the evidence base into the regimes where the present calibration is weakest and to broaden it beyond the deep-space context to the cislunar and Earth-orbit domains where autonomy is now proliferating. The outer-solar-system regime, with its sparse optical bodies and harsher lighting, deserves its own calibration of the range-scaling law, because the inner-system slope cannot be assumed to carry. Closer to home, the rapid growth of autonomous on-board collision-assessment, conjunction-avoidance, and space-domain-awareness systems on cislunar and low-orbit platforms is generating a parallel body of autonomy-and-infrastructure substitution questions, and the methods of this dissertation, a phase-conditioned displacement panel and a range-scaling learning curve, transfer to those domains with little modification [20, 22, 19, 21]. The broader research program this dissertation initiates is the systematic measurement, across regimes and across the supply and demand sides, of how much shared navigation and tracking infrastructure onboard autonomy genuinely relieves, replacing a slogan that has been asserted for two decades with an accounting that program offices and engineering authorities can plan against</w:t>
      </w:r>
      <w:r>
        <w:t xml:space="preserve"> </w:t>
      </w:r>
      <w:hyperlink w:anchor="ref-3">
        <w:r>
          <w:rPr>
            <w:rStyle w:val="Hyperlink"/>
          </w:rPr>
          <w:t xml:space="preserve">[3]</w:t>
        </w:r>
      </w:hyperlink>
      <w:r>
        <w:t xml:space="preserve">. The two estimates reported here, the displacement of roughly nineteen tracking-hours per week and the range-scaling elasticity of roughly one-half, are the first entries in that accounting, offered with their sign and order of magnitude defensible and their precision honestly bounded, for the work that follows to refine.</w:t>
      </w:r>
    </w:p>
    <w:bookmarkEnd w:id="128"/>
    <w:bookmarkEnd w:id="129"/>
    <w:bookmarkStart w:id="190" w:name="chapter-8.-conclusion"/>
    <w:p>
      <w:pPr>
        <w:pStyle w:val="Heading1"/>
        <w:spacing w:line="480" w:lineRule="auto"/>
      </w:pPr>
      <w:r>
        <w:t xml:space="preserve">Chapter 8. Conclusion</w:t>
      </w:r>
    </w:p>
    <w:bookmarkStart w:id="130" w:name="the-argument-restated"/>
    <w:p>
      <w:pPr>
        <w:pStyle w:val="Heading2"/>
        <w:spacing w:line="480" w:lineRule="auto"/>
      </w:pPr>
      <w:r>
        <w:t xml:space="preserve">8.1 The Argument Restated</w:t>
      </w:r>
    </w:p>
    <w:p>
      <w:pPr>
        <w:pStyle w:val="FirstParagraph"/>
        <w:spacing w:line="480" w:lineRule="auto"/>
      </w:pPr>
      <w:r>
        <w:t xml:space="preserve">This dissertation began from a claim that the navigation community advances often and tests rarely: that onboard autonomous optical navigation, by allowing a spacecraft to resolve its own state from images of celestial bodies, relieves the scheduling pressure that interplanetary missions place on a finite and oversubscribed Deep Space Network. The claim is intuitive, it is repeated across the autonomous-navigation literature, and it is the explicit motivation of the most comprehensive recent survey of deep-space small-satellite autonomy, which frames optical self-navigation precisely as the strategy by which a future of many simultaneous deep-space platforms escapes the bottleneck of ground-based radiometric tracking</w:t>
      </w:r>
      <w:r>
        <w:t xml:space="preserve"> </w:t>
      </w:r>
      <w:hyperlink w:anchor="ref-3">
        <w:r>
          <w:rPr>
            <w:rStyle w:val="Hyperlink"/>
          </w:rPr>
          <w:t xml:space="preserve">[3]</w:t>
        </w:r>
      </w:hyperlink>
      <w:r>
        <w:t xml:space="preserve">. What the literature had not produced, and what this work set out to supply, was a defensible accounting of the relief itself: not how accurately a spacecraft can navigate optically, a question the field has answered with rigor [1, 7, 13], but how much scheduled ground tracking that optical capability actually removes from the network’s books, under what conditions, and at what residual cost.</w:t>
      </w:r>
    </w:p>
    <w:p>
      <w:pPr>
        <w:pStyle w:val="BodyText"/>
        <w:spacing w:line="480" w:lineRule="auto"/>
        <w:ind w:firstLine="720"/>
      </w:pPr>
      <w:r>
        <w:t xml:space="preserve">The dissertation treated that displacement as an empirical quantity rather than a design intention. It refused to assume the relief and instead estimated it, and it organized the estimation around a single falsifiable proposition stated at the outset: conditional on mission class and trajectory phase, the presence of onboard optical navigation has a measurable and negative effect on the volume of scheduled tracking a mission demands, with the magnitude of that effect varying systematically across the phases of flight. The two companion studies that form the analytical core of the work attacked this proposition from two complementary directions, and it is the convergence of their answers, more than either answer alone, that constitutes the contribution.</w:t>
      </w:r>
    </w:p>
    <w:p>
      <w:pPr>
        <w:pStyle w:val="BodyText"/>
        <w:spacing w:line="480" w:lineRule="auto"/>
        <w:ind w:firstLine="720"/>
      </w:pPr>
      <w:r>
        <w:t xml:space="preserve">The first study estimated the schedule-economy elasticity directly. Using a mission-phase panel of twenty-four interplanetary and cislunar observations, each traced to a published Deep Space Network scheduling figure or a documented per-phase tracking cadence, it regressed scheduled tracking-hours per week on an optical-autonomy indicator while conditioning on trajectory phase and platform class. The autonomy coefficient was negative and economically large, an association of roughly nineteen fewer tracking-hours per week, approximately a third of the flagship orbital baseline, but it was resolved only at the ten-percent level, with a confidence interval that admitted zero. The phase structure, by contrast, was estimated sharply: the critical-event indicator added some thirty-one tracking-hours per week and was significant at better than one percent, while the cruise indicator was indistinguishable from the orbital reference once autonomy and platform class were controlled. The honest reading, which the study insisted upon, was that autonomy displaces tracking in the average but does so most credibly in the long quiescent arcs, and that critical phases command dense coverage irrespective of onboard capability. The DART terminal phase, autonomous yet demanding continuous around-the-clock tracking supplemented by an external station</w:t>
      </w:r>
      <w:r>
        <w:t xml:space="preserve"> </w:t>
      </w:r>
      <w:hyperlink w:anchor="ref-10">
        <w:r>
          <w:rPr>
            <w:rStyle w:val="Hyperlink"/>
          </w:rPr>
          <w:t xml:space="preserve">[10]</w:t>
        </w:r>
      </w:hyperlink>
      <w:r>
        <w:t xml:space="preserve">, was the canonical case sitting at the high end of the distribution rather than the low.</w:t>
      </w:r>
    </w:p>
    <w:p>
      <w:pPr>
        <w:pStyle w:val="BodyText"/>
        <w:spacing w:line="480" w:lineRule="auto"/>
        <w:ind w:firstLine="720"/>
      </w:pPr>
      <w:r>
        <w:t xml:space="preserve">The second study asked where along the range axis that displacement is physically earned. It fit a log-log learning curve of achieved onboard position uncertainty against range to the tracked body across twenty-eight optical-navigation observations spanning nine orders of magnitude in range, from the sub-kilometre terminal descent of a sample-collection event</w:t>
      </w:r>
      <w:r>
        <w:t xml:space="preserve"> </w:t>
      </w:r>
      <w:hyperlink w:anchor="ref-15">
        <w:r>
          <w:rPr>
            <w:rStyle w:val="Hyperlink"/>
          </w:rPr>
          <w:t xml:space="preserve">[15]</w:t>
        </w:r>
      </w:hyperlink>
      <w:r>
        <w:t xml:space="preserve"> </w:t>
      </w:r>
      <w:r>
        <w:t xml:space="preserve">to the multiple-astronomical-unit reach of distant-asteroid cruise navigation reconstructed by the Deep Space 1 validation record [11, 18]. The estimated range-scaling elasticity was 0.46, positive and strongly significant, confirming the basic geometry, but it rejected decisively the constant-angular-accuracy null of unit slope. Position uncertainty grows distinctly slower than in proportion to range. The accuracy advantage of optical navigation is therefore not concentrated at terminal approach, as a sensor governed only by its optics would imply; it is distributed broadly across the trajectory, because long observation arcs against well-characterized ephemerides recover at long range an accuracy that a single close-range snapshot cannot, while resolved-body horizon and crater methods tighten the close-range fix in absolute terms without improving as fast as the inverse of range [1, 13].</w:t>
      </w:r>
    </w:p>
    <w:p>
      <w:pPr>
        <w:pStyle w:val="BodyText"/>
        <w:spacing w:line="480" w:lineRule="auto"/>
        <w:ind w:firstLine="720"/>
      </w:pPr>
      <w:r>
        <w:t xml:space="preserve">The two studies meet at a single conclusion, and they reach it from opposite premises. The schedule panel found that the measurable relief, such as it is, lives in cruise and quiescence and vanishes against the operational coverage demands of critical events. The range-scaling law found that the physical accuracy of optical autonomy is most favorably positioned, relative to naive geometric expectation, precisely in the long-range cruise regime that dominates aggregate tracking demand. Where tracking is most consumed, optical autonomy is both most needed and most capable; where the operational requirement is for continuous human visibility into a vehicle at a terminal event, neither the accuracy of the optical fix nor its schedule economy can substitute for the coverage. The relief is real, it is bounded, and it is located. That triad is the answer to the question the title posed.</w:t>
      </w:r>
    </w:p>
    <w:bookmarkEnd w:id="130"/>
    <w:bookmarkStart w:id="131" w:name="the-contribution-to-knowledge"/>
    <w:p>
      <w:pPr>
        <w:pStyle w:val="Heading2"/>
        <w:spacing w:line="480" w:lineRule="auto"/>
      </w:pPr>
      <w:r>
        <w:t xml:space="preserve">8.2 The Contribution to Knowledge</w:t>
      </w:r>
    </w:p>
    <w:p>
      <w:pPr>
        <w:pStyle w:val="FirstParagraph"/>
        <w:spacing w:line="480" w:lineRule="auto"/>
      </w:pPr>
      <w:r>
        <w:t xml:space="preserve">The contribution of this dissertation is not a new navigation filter, a new horizon sensor, or a new image-processing pipeline. The field has those in abundance, and the work draws on them as inputs rather than competing with them [1, 7, 13, 15, 16]. The contribution is the calibrated link function that the prior literature had left open: the mapping from onboard optical-navigation capability onto scheduled tracking-hours displaced, expressed with a sign, an order of magnitude, and a phase dependence, and accompanied by an explicit statement of the conditions under which the displacement is genuine and the conditions under which it is illusory. Three specific advances follow from closing that link.</w:t>
      </w:r>
    </w:p>
    <w:p>
      <w:pPr>
        <w:pStyle w:val="BodyText"/>
        <w:spacing w:line="480" w:lineRule="auto"/>
        <w:ind w:firstLine="720"/>
      </w:pPr>
      <w:r>
        <w:t xml:space="preserve">First, the dissertation converts an asserted operational benefit into an estimated economic quantity. The autonomous-navigation literature had named Deep Space Network relief as the motivation for optical autonomy without quantifying it for any concrete mission profile</w:t>
      </w:r>
      <w:r>
        <w:t xml:space="preserve"> </w:t>
      </w:r>
      <w:hyperlink w:anchor="ref-3">
        <w:r>
          <w:rPr>
            <w:rStyle w:val="Hyperlink"/>
          </w:rPr>
          <w:t xml:space="preserve">[3]</w:t>
        </w:r>
      </w:hyperlink>
      <w:r>
        <w:t xml:space="preserve">, and the radiometric-tracking and orbit-determination literature had characterized what ground tracking delivers without modeling the substitution of optical autonomy for it</w:t>
      </w:r>
      <w:r>
        <w:t xml:space="preserve"> </w:t>
      </w:r>
      <w:hyperlink w:anchor="ref-5">
        <w:r>
          <w:rPr>
            <w:rStyle w:val="Hyperlink"/>
          </w:rPr>
          <w:t xml:space="preserve">[5]</w:t>
        </w:r>
      </w:hyperlink>
      <w:r>
        <w:t xml:space="preserve">. The schedule-economy elasticity reported here is, to the best of the candidate’s knowledge, the first defensible numerical estimate of how much tracking demand a unit of optical autonomy removes, conditioned on the variables that actually govern tracking demand. That the estimate is marginal at conventional significance is not a defect of the finding but a property of the available evidence: the population of genuinely autonomous deep-space missions is small, the tracking-hour distribution is wide, and a sample of this size cannot rule out a null of no effect even as the point estimate sits a third of the way below the baseline. Reporting that honestly, rather than overclaiming a relief the data cannot sharply resolve, is itself part of the contribution.</w:t>
      </w:r>
    </w:p>
    <w:p>
      <w:pPr>
        <w:pStyle w:val="BodyText"/>
        <w:spacing w:line="480" w:lineRule="auto"/>
        <w:ind w:firstLine="720"/>
      </w:pPr>
      <w:r>
        <w:t xml:space="preserve">Second, the dissertation establishes the phase dependence of the relief as a substantive and publishable finding rather than a nuisance. The original proposition anticipated that rejecting the null in cruise while failing to reject it in critical-event windows would establish optical autonomy as a cruise-phase schedule technology rather than a whole-mission one, and that is precisely what the panel returned. The thirty-one-hour critical-event coefficient is the empirical signature of an operational coverage requirement that autonomy does not relax, and it disciplines the way the relief should be claimed and planned. A program office adopting onboard optical navigation in the expectation of shedding tracking across the whole mission will be disappointed at every terminal approach and descent. The defensible value proposition is narrower and more durable, and stating it correctly has direct consequences for how the Deep Space Network, whose antenna count has remained flat while the number of tracked spacecraft has grown substantially</w:t>
      </w:r>
      <w:r>
        <w:t xml:space="preserve"> </w:t>
      </w:r>
      <w:hyperlink w:anchor="ref-8">
        <w:r>
          <w:rPr>
            <w:rStyle w:val="Hyperlink"/>
          </w:rPr>
          <w:t xml:space="preserve">[8]</w:t>
        </w:r>
      </w:hyperlink>
      <w:r>
        <w:t xml:space="preserve">, should plan to recover capacity for additional users.</w:t>
      </w:r>
    </w:p>
    <w:p>
      <w:pPr>
        <w:pStyle w:val="BodyText"/>
        <w:spacing w:line="480" w:lineRule="auto"/>
        <w:ind w:firstLine="720"/>
      </w:pPr>
      <w:r>
        <w:t xml:space="preserve">Third, and connecting the two studies, the dissertation supplies the physical reason the phase dependence falls the way it does. The sub-unit range-scaling elasticity explains why the schedule benefit lives in cruise rather than at encounter. Had optical accuracy collapsed steeply with closing range, optical autonomy would have been a terminal technology that bought little during the cruise where most tracking is actually consumed, and the schedule case would have evaporated. Because uncertainty instead grows only as roughly the square root of range, the long quiescent arcs are where optical autonomy is most favorably positioned, and those arcs are exactly where the panel located the displaceable tracking. The two findings are not independent observations that happen to agree; the range-scaling law is the mechanism that the schedule panel measures the consequence of. Establishing that mechanistic link between the geometry of the optical fix and the economics of the tracking schedule is the integrative contribution that neither study could have made alone.</w:t>
      </w:r>
    </w:p>
    <w:p>
      <w:pPr>
        <w:pStyle w:val="BodyText"/>
        <w:spacing w:line="480" w:lineRule="auto"/>
        <w:ind w:firstLine="720"/>
      </w:pPr>
      <w:r>
        <w:t xml:space="preserve">Beyond these three advances, the work contributes a reusable methodological posture. It demonstrates that a claim repeatedly made in engineering terms can be reframed as a falsifiable economic proposition, instrumented with publicly traceable data, and adjudicated with a transparent estimator whose every input observation and source is reproduced. The provenance discipline is total: every tracking-hour value traces to a NASA-published scheduling artifact or a documented mission cadence, every accuracy anchor traces to a flown mission or a peer-reviewed characterization study [4, 10, 11, 15, 16, 18], and the small minority of interpolated rows are flagged plainly as interpolations rather than presented as measurements. This posture is portable. The same link-function approach could be applied to other asserted-but-unmeasured autonomy benefits, from onboard conjunction assessment to autonomous activity planning, wherever a community has invested in capability without auditing the operational economics the capability is supposed to deliver.</w:t>
      </w:r>
    </w:p>
    <w:bookmarkEnd w:id="131"/>
    <w:bookmarkStart w:id="132" w:name="boundaries-and-the-honesty-of-the-claim"/>
    <w:p>
      <w:pPr>
        <w:pStyle w:val="Heading2"/>
        <w:spacing w:line="480" w:lineRule="auto"/>
      </w:pPr>
      <w:r>
        <w:t xml:space="preserve">8.3 Boundaries and the Honesty of the Claim</w:t>
      </w:r>
    </w:p>
    <w:p>
      <w:pPr>
        <w:pStyle w:val="FirstParagraph"/>
        <w:spacing w:line="480" w:lineRule="auto"/>
      </w:pPr>
      <w:r>
        <w:t xml:space="preserve">The dissertation states its limits rather than overclaiming past them, and an honest conclusion must restate them. The schedule panel is small, its cross-phase variation is observational rather than experimental, and its autonomy effect rests on an identifying assumption that selection on adoption is absorbed by the mission-class control. Missions that choose optical autonomy may be intrinsically lighter tracking consumers, and while the smallsat indicator absorbs the most obvious channel of that selection, the within-mission across-phase design that would difference out fixed mission characteristics is available for only part of the sample. The autonomy coefficient should therefore be read as a conditional association of defensible sign and order of magnitude, not as a clean causal effect. The range-scaling study, for its part, mixes navigation modes along a single curve, draws its accuracy figures from heterogeneous error definitions that the log transform tempers but does not erase, and rests its long-range frontier partly on a documented angular-error law rather than wholly on independent measurements.</w:t>
      </w:r>
    </w:p>
    <w:p>
      <w:pPr>
        <w:pStyle w:val="BodyText"/>
        <w:spacing w:line="480" w:lineRule="auto"/>
        <w:ind w:firstLine="720"/>
      </w:pPr>
      <w:r>
        <w:t xml:space="preserve">These boundaries do not undo the findings; they locate them. The convergent conclusion, that optical autonomy is a cruise-and-quiescence schedule technology whose physical accuracy is broadly distributed across range and whose operational relief is overwhelmed in critical phases, is robust to the limitations because it does not depend on the precise value of either estimate. It depends on the sign of the autonomy coefficient, the sign and sub-unit magnitude of the range-scaling slope, and the sharply estimated critical-event effect, all of which survive the caveats. The work also states where it should not be extended: results calibrated on cislunar and inner-solar-system missions, where optical body availability and lighting geometry are favorable, may not transfer to outer-planet regimes, and the dissertation declines to claim that they do.</w:t>
      </w:r>
    </w:p>
    <w:p>
      <w:pPr>
        <w:pStyle w:val="BodyText"/>
        <w:spacing w:line="480" w:lineRule="auto"/>
        <w:ind w:firstLine="720"/>
      </w:pPr>
      <w:r>
        <w:t xml:space="preserve">The natural extensions follow from these same boundaries. A larger panel with more within-mission phase variation would tighten the autonomy interval and adjudicate the five-percent question this work deliberately left open. A mode-resolved range-scaling estimate would separate resolved-body feature tracking from arc-based long-range estimation rather than averaging across them. And the companion question of how optical autonomy propagates into the schedule and cost of mission development, distinct from the operations economics treated here, remains open for the next study to take up.</w:t>
      </w:r>
    </w:p>
    <w:bookmarkEnd w:id="132"/>
    <w:bookmarkStart w:id="133" w:name="closing-statement"/>
    <w:p>
      <w:pPr>
        <w:pStyle w:val="Heading2"/>
        <w:spacing w:line="480" w:lineRule="auto"/>
      </w:pPr>
      <w:r>
        <w:t xml:space="preserve">8.4 Closing Statement</w:t>
      </w:r>
    </w:p>
    <w:p>
      <w:pPr>
        <w:pStyle w:val="FirstParagraph"/>
        <w:spacing w:line="480" w:lineRule="auto"/>
      </w:pPr>
      <w:r>
        <w:t xml:space="preserve">The promise that onboard optical navigation will relieve the Deep Space Network has been, for two decades, an article of faith in the autonomy community, asserted with confidence and audited with none. This dissertation took that promise at its word and held it to measurement. The answer it returns is neither the enthusiast’s nor the skeptic’s. Optical autonomy does relieve the tracking schedule, in the average and in the regime where most tracking is consumed, and the physics of the optical fix favors precisely that regime. But the relief is bounded by an operational reality the geometry cannot touch: a spacecraft in the terminal moments of an encounter or a descent commands continuous coverage regardless of how well it can see, and there the schedule economy of autonomy goes quiet. The contribution is to have replaced an assumption with a calibrated, provenance-traceable estimate of where the relief is real, how large it plausibly is, and why it falls where it does. A finite network deciding how to spend a flat antenna budget against a growing flotilla of spacecraft does not need the promise. It needs the number, and its boundary conditions. This work supplies them, and in doing so converts a slogan of the autonomy era into a quantity a mission planner can defend.</w:t>
      </w:r>
    </w:p>
    <w:bookmarkEnd w:id="133"/>
    <w:bookmarkStart w:id="189" w:name="references"/>
    <w:p>
      <w:pPr>
        <w:pStyle w:val="Heading2"/>
        <w:spacing w:line="480" w:lineRule="auto"/>
      </w:pPr>
      <w:r>
        <w:t xml:space="preserve">References</w:t>
      </w:r>
    </w:p>
    <w:p>
      <w:pPr>
        <w:pStyle w:val="FirstParagraph"/>
        <w:spacing w:line="480" w:lineRule="auto"/>
      </w:pPr>
      <w:bookmarkStart w:id="134" w:name="ref-1"/>
      <w:bookmarkEnd w:id="134"/>
      <w:r>
        <w:t xml:space="preserve">1. P. Martínez-Gijón Machuca, C. Wu, D. M. Gleason, E. Topolcsik, R. Lozano Ortega, and R. Linares,</w:t>
      </w:r>
      <w:r>
        <w:t xml:space="preserve"> </w:t>
      </w:r>
      <w:r>
        <w:t xml:space="preserve">“Characterization of horizon-based optical navigation measurement errors around the Moon: Patterns, their evolution, and a modeling approach,”</w:t>
      </w:r>
      <w:r>
        <w:t xml:space="preserve"> </w:t>
      </w:r>
      <w:r>
        <w:rPr>
          <w:i/>
          <w:iCs/>
        </w:rPr>
        <w:t xml:space="preserve">Acta Astronautica</w:t>
      </w:r>
      <w:r>
        <w:t xml:space="preserve">, vol. 239, 2025. doi:</w:t>
      </w:r>
      <w:r>
        <w:t xml:space="preserve"> </w:t>
      </w:r>
      <w:hyperlink r:id="rId135">
        <w:r>
          <w:rPr>
            <w:rStyle w:val="Hyperlink"/>
          </w:rPr>
          <w:t xml:space="preserve">10.1016/j.actaastro.2025.11.058</w:t>
        </w:r>
      </w:hyperlink>
    </w:p>
    <w:p>
      <w:pPr>
        <w:pStyle w:val="BodyText"/>
        <w:spacing w:line="480" w:lineRule="auto"/>
        <w:ind w:firstLine="720"/>
      </w:pPr>
      <w:bookmarkStart w:id="136" w:name="ref-2"/>
      <w:bookmarkEnd w:id="136"/>
      <w:r>
        <w:t xml:space="preserve">2. G. Napolano, C. Vela, A. Nocerino, R. Opromolla, and M. Grassi,</w:t>
      </w:r>
      <w:r>
        <w:t xml:space="preserve"> </w:t>
      </w:r>
      <w:r>
        <w:t xml:space="preserve">“Visual detection of polygonal retroreflective markers for pose determination of uncontrolled space targets,”</w:t>
      </w:r>
      <w:r>
        <w:t xml:space="preserve"> </w:t>
      </w:r>
      <w:r>
        <w:rPr>
          <w:i/>
          <w:iCs/>
        </w:rPr>
        <w:t xml:space="preserve">Acta Astronautica</w:t>
      </w:r>
      <w:r>
        <w:t xml:space="preserve">, vol. 225, 2024. doi:</w:t>
      </w:r>
      <w:r>
        <w:t xml:space="preserve"> </w:t>
      </w:r>
      <w:hyperlink r:id="rId137">
        <w:r>
          <w:rPr>
            <w:rStyle w:val="Hyperlink"/>
          </w:rPr>
          <w:t xml:space="preserve">10.1016/j.actaastro.2024.09.017</w:t>
        </w:r>
      </w:hyperlink>
    </w:p>
    <w:p>
      <w:pPr>
        <w:pStyle w:val="BodyText"/>
        <w:spacing w:line="480" w:lineRule="auto"/>
        <w:ind w:firstLine="720"/>
      </w:pPr>
      <w:bookmarkStart w:id="138" w:name="ref-3"/>
      <w:bookmarkEnd w:id="138"/>
      <w:r>
        <w:t xml:space="preserve">3. E. Turan, S. Speretta, and E. Gill,</w:t>
      </w:r>
      <w:r>
        <w:t xml:space="preserve"> </w:t>
      </w:r>
      <w:r>
        <w:t xml:space="preserve">“Autonomous navigation for deep space small satellites: Scientific and technological advances,”</w:t>
      </w:r>
      <w:r>
        <w:t xml:space="preserve"> </w:t>
      </w:r>
      <w:r>
        <w:rPr>
          <w:i/>
          <w:iCs/>
        </w:rPr>
        <w:t xml:space="preserve">Acta Astronautica</w:t>
      </w:r>
      <w:r>
        <w:t xml:space="preserve">, vol. 193, 2022. doi:</w:t>
      </w:r>
      <w:r>
        <w:t xml:space="preserve"> </w:t>
      </w:r>
      <w:hyperlink r:id="rId139">
        <w:r>
          <w:rPr>
            <w:rStyle w:val="Hyperlink"/>
          </w:rPr>
          <w:t xml:space="preserve">10.1016/j.actaastro.2021.12.030</w:t>
        </w:r>
      </w:hyperlink>
    </w:p>
    <w:p>
      <w:pPr>
        <w:pStyle w:val="BodyText"/>
        <w:spacing w:line="480" w:lineRule="auto"/>
        <w:ind w:firstLine="720"/>
      </w:pPr>
      <w:bookmarkStart w:id="140" w:name="ref-4"/>
      <w:bookmarkEnd w:id="140"/>
      <w:r>
        <w:t xml:space="preserve">4. V. V. Perliuk,</w:t>
      </w:r>
      <w:r>
        <w:t xml:space="preserve"> </w:t>
      </w:r>
      <w:r>
        <w:t xml:space="preserve">“Research of an optical method for determining the mutual positioning of microsatellites to ensure the safety of a low-orbital constellation,”</w:t>
      </w:r>
      <w:r>
        <w:t xml:space="preserve"> </w:t>
      </w:r>
      <w:r>
        <w:rPr>
          <w:i/>
          <w:iCs/>
        </w:rPr>
        <w:t xml:space="preserve">Acta Astronautica</w:t>
      </w:r>
      <w:r>
        <w:t xml:space="preserve">, vol. 240, 2025. doi:</w:t>
      </w:r>
      <w:r>
        <w:t xml:space="preserve"> </w:t>
      </w:r>
      <w:hyperlink r:id="rId141">
        <w:r>
          <w:rPr>
            <w:rStyle w:val="Hyperlink"/>
          </w:rPr>
          <w:t xml:space="preserve">10.1016/j.actaastro.2025.11.045</w:t>
        </w:r>
      </w:hyperlink>
    </w:p>
    <w:p>
      <w:pPr>
        <w:pStyle w:val="BodyText"/>
        <w:spacing w:line="480" w:lineRule="auto"/>
        <w:ind w:firstLine="720"/>
      </w:pPr>
      <w:bookmarkStart w:id="142" w:name="ref-5"/>
      <w:bookmarkEnd w:id="142"/>
      <w:r>
        <w:t xml:space="preserve">5. G. Cascioli, F. Petricca, and A. Genova,</w:t>
      </w:r>
      <w:r>
        <w:t xml:space="preserve"> </w:t>
      </w:r>
      <w:r>
        <w:t xml:space="preserve">“Mars’ atmospheric calibration of radio tracking data for precise orbit determination,”</w:t>
      </w:r>
      <w:r>
        <w:t xml:space="preserve"> </w:t>
      </w:r>
      <w:r>
        <w:rPr>
          <w:i/>
          <w:iCs/>
        </w:rPr>
        <w:t xml:space="preserve">Acta Astronautica</w:t>
      </w:r>
      <w:r>
        <w:t xml:space="preserve">, vol. 177, 2020. doi:</w:t>
      </w:r>
      <w:r>
        <w:t xml:space="preserve"> </w:t>
      </w:r>
      <w:hyperlink r:id="rId143">
        <w:r>
          <w:rPr>
            <w:rStyle w:val="Hyperlink"/>
          </w:rPr>
          <w:t xml:space="preserve">10.1016/j.actaastro.2020.07.019</w:t>
        </w:r>
      </w:hyperlink>
    </w:p>
    <w:p>
      <w:pPr>
        <w:pStyle w:val="BodyText"/>
        <w:spacing w:line="480" w:lineRule="auto"/>
        <w:ind w:firstLine="720"/>
      </w:pPr>
      <w:bookmarkStart w:id="144" w:name="ref-6"/>
      <w:bookmarkEnd w:id="144"/>
      <w:r>
        <w:t xml:space="preserve">6. P. Martinez-Gijon Machuca, C. Wu, D. M. Gleason, E. Topolcsik, R. Lozano Ortega, and R. Linares,</w:t>
      </w:r>
      <w:r>
        <w:t xml:space="preserve"> </w:t>
      </w:r>
      <w:r>
        <w:t xml:space="preserve">“Characterization of horizon-based optical navigation measurement errors around the Moon: Patterns, their evolution, and a modeling approach,”</w:t>
      </w:r>
      <w:r>
        <w:t xml:space="preserve"> </w:t>
      </w:r>
      <w:r>
        <w:t xml:space="preserve">Acta Astronautica, vol. 239, 2025. doi:</w:t>
      </w:r>
      <w:r>
        <w:t xml:space="preserve"> </w:t>
      </w:r>
      <w:hyperlink r:id="rId135">
        <w:r>
          <w:rPr>
            <w:rStyle w:val="Hyperlink"/>
          </w:rPr>
          <w:t xml:space="preserve">10.1016/j.actaastro.2025.11.058</w:t>
        </w:r>
      </w:hyperlink>
    </w:p>
    <w:p>
      <w:pPr>
        <w:pStyle w:val="BodyText"/>
        <w:spacing w:line="480" w:lineRule="auto"/>
        <w:ind w:firstLine="720"/>
      </w:pPr>
      <w:bookmarkStart w:id="145" w:name="ref-7"/>
      <w:bookmarkEnd w:id="145"/>
      <w:r>
        <w:t xml:space="preserve">7. A. Kaluthantrige, J. Feng, and J. Gil-Fernandez,</w:t>
      </w:r>
      <w:r>
        <w:t xml:space="preserve"> </w:t>
      </w:r>
      <w:r>
        <w:t xml:space="preserve">“CNN-based image processing algorithm for autonomous optical navigation of Hera mission to the binary asteroid Didymos,”</w:t>
      </w:r>
      <w:r>
        <w:t xml:space="preserve"> </w:t>
      </w:r>
      <w:r>
        <w:t xml:space="preserve">Acta Astronautica, vol. 211, 2023. doi:</w:t>
      </w:r>
      <w:r>
        <w:t xml:space="preserve"> </w:t>
      </w:r>
      <w:hyperlink r:id="rId146">
        <w:r>
          <w:rPr>
            <w:rStyle w:val="Hyperlink"/>
          </w:rPr>
          <w:t xml:space="preserve">10.1016/j.actaastro.2023.05.029</w:t>
        </w:r>
      </w:hyperlink>
    </w:p>
    <w:p>
      <w:pPr>
        <w:pStyle w:val="BodyText"/>
        <w:spacing w:line="480" w:lineRule="auto"/>
        <w:ind w:firstLine="720"/>
      </w:pPr>
      <w:bookmarkStart w:id="147" w:name="ref-8"/>
      <w:bookmarkEnd w:id="147"/>
      <w:r>
        <w:t xml:space="preserve">8. B. R. Smith,</w:t>
      </w:r>
      <w:r>
        <w:t xml:space="preserve"> </w:t>
      </w:r>
      <w:r>
        <w:t xml:space="preserve">“On the size of the mission suite enabled by NASA’s Deep Space Network,”</w:t>
      </w:r>
      <w:r>
        <w:t xml:space="preserve"> </w:t>
      </w:r>
      <w:r>
        <w:t xml:space="preserve">Proc. 18th International Conference on Space Operations (SpaceOps-2025), Montreal, Canada, ID #610, 2025.</w:t>
      </w:r>
    </w:p>
    <w:p>
      <w:pPr>
        <w:pStyle w:val="BodyText"/>
        <w:spacing w:line="480" w:lineRule="auto"/>
        <w:ind w:firstLine="720"/>
      </w:pPr>
      <w:bookmarkStart w:id="148" w:name="ref-9"/>
      <w:bookmarkEnd w:id="148"/>
      <w:r>
        <w:t xml:space="preserve">9. N. P. Ernst et al.,</w:t>
      </w:r>
      <w:r>
        <w:t xml:space="preserve"> </w:t>
      </w:r>
      <w:r>
        <w:t xml:space="preserve">“Mercury Lander: Planetary mission concept study for the 2023-2032 decadal survey,”</w:t>
      </w:r>
      <w:r>
        <w:t xml:space="preserve"> </w:t>
      </w:r>
      <w:r>
        <w:t xml:space="preserve">2021. arXiv:2107.06795.</w:t>
      </w:r>
    </w:p>
    <w:p>
      <w:pPr>
        <w:pStyle w:val="BodyText"/>
        <w:spacing w:line="480" w:lineRule="auto"/>
        <w:ind w:firstLine="720"/>
      </w:pPr>
      <w:bookmarkStart w:id="149" w:name="ref-10"/>
      <w:bookmarkEnd w:id="149"/>
      <w:r>
        <w:t xml:space="preserve">10. Johns Hopkins University Applied Physics Laboratory,</w:t>
      </w:r>
      <w:r>
        <w:t xml:space="preserve"> </w:t>
      </w:r>
      <w:r>
        <w:t xml:space="preserve">“DART final technical report,”</w:t>
      </w:r>
      <w:r>
        <w:t xml:space="preserve"> </w:t>
      </w:r>
      <w:r>
        <w:t xml:space="preserve">NASA Technical Reports Server, document 20230015804, 2023.</w:t>
      </w:r>
    </w:p>
    <w:p>
      <w:pPr>
        <w:pStyle w:val="BodyText"/>
        <w:spacing w:line="480" w:lineRule="auto"/>
        <w:ind w:firstLine="720"/>
      </w:pPr>
      <w:bookmarkStart w:id="150" w:name="ref-11"/>
      <w:bookmarkEnd w:id="150"/>
      <w:r>
        <w:t xml:space="preserve">11. J. E. Riedel et al.,</w:t>
      </w:r>
      <w:r>
        <w:t xml:space="preserve"> </w:t>
      </w:r>
      <w:r>
        <w:t xml:space="preserve">“Deep Space 1 navigation: Primary mission,”</w:t>
      </w:r>
      <w:r>
        <w:t xml:space="preserve"> </w:t>
      </w:r>
      <w:r>
        <w:t xml:space="preserve">Jet Propulsion Laboratory, DESCANSO Design and Performance Summary Series, Article 8.</w:t>
      </w:r>
    </w:p>
    <w:p>
      <w:pPr>
        <w:pStyle w:val="BodyText"/>
        <w:spacing w:line="480" w:lineRule="auto"/>
        <w:ind w:firstLine="720"/>
      </w:pPr>
      <w:bookmarkStart w:id="151" w:name="ref-12"/>
      <w:bookmarkEnd w:id="151"/>
      <w:r>
        <w:t xml:space="preserve">12. M. Gramigna et al.,</w:t>
      </w:r>
      <w:r>
        <w:t xml:space="preserve"> </w:t>
      </w:r>
      <w:r>
        <w:t xml:space="preserve">“The radio science experiment on Hera, Juventas and Milani,”</w:t>
      </w:r>
      <w:r>
        <w:t xml:space="preserve"> </w:t>
      </w:r>
      <w:r>
        <w:t xml:space="preserve">Space Science Reviews, vol. 221, 2025. doi:</w:t>
      </w:r>
      <w:r>
        <w:t xml:space="preserve"> </w:t>
      </w:r>
      <w:hyperlink r:id="rId152">
        <w:r>
          <w:rPr>
            <w:rStyle w:val="Hyperlink"/>
          </w:rPr>
          <w:t xml:space="preserve">10.1007/s11214-025-01253-8</w:t>
        </w:r>
      </w:hyperlink>
    </w:p>
    <w:p>
      <w:pPr>
        <w:pStyle w:val="BodyText"/>
        <w:spacing w:line="480" w:lineRule="auto"/>
        <w:ind w:firstLine="720"/>
      </w:pPr>
      <w:bookmarkStart w:id="153" w:name="ref-13"/>
      <w:bookmarkEnd w:id="153"/>
      <w:r>
        <w:t xml:space="preserve">13. T. Kilduff, P. Machuca, and A. J. Rosengren,</w:t>
      </w:r>
      <w:r>
        <w:t xml:space="preserve"> </w:t>
      </w:r>
      <w:r>
        <w:t xml:space="preserve">“YOLO-based crater detection for cislunar autonomous optical navigation: Characterization and parametric analysis of angular and area measurement errors,”</w:t>
      </w:r>
      <w:r>
        <w:t xml:space="preserve"> </w:t>
      </w:r>
      <w:r>
        <w:rPr>
          <w:i/>
          <w:iCs/>
        </w:rPr>
        <w:t xml:space="preserve">Acta Astronautica</w:t>
      </w:r>
      <w:r>
        <w:t xml:space="preserve">, vol. 240, 2025. doi:</w:t>
      </w:r>
      <w:r>
        <w:t xml:space="preserve"> </w:t>
      </w:r>
      <w:hyperlink r:id="rId154">
        <w:r>
          <w:rPr>
            <w:rStyle w:val="Hyperlink"/>
          </w:rPr>
          <w:t xml:space="preserve">10.1016/j.actaastro.2025.11.074</w:t>
        </w:r>
      </w:hyperlink>
    </w:p>
    <w:p>
      <w:pPr>
        <w:pStyle w:val="BodyText"/>
        <w:spacing w:line="480" w:lineRule="auto"/>
        <w:ind w:firstLine="720"/>
      </w:pPr>
      <w:bookmarkStart w:id="155" w:name="ref-14"/>
      <w:bookmarkEnd w:id="155"/>
      <w:r>
        <w:t xml:space="preserve">14. C. Owen and colleagues,</w:t>
      </w:r>
      <w:r>
        <w:t xml:space="preserve"> </w:t>
      </w:r>
      <w:r>
        <w:t xml:space="preserve">“Optical navigation for the DART mission,”</w:t>
      </w:r>
      <w:r>
        <w:t xml:space="preserve"> </w:t>
      </w:r>
      <w:r>
        <w:t xml:space="preserve">Space Imaging Workshop SIW22-07, Georgia Institute of Technology, 2022. Available: https://seal.ae.gatech.edu/sites/default/files/2022-10/SIW22-07.pdf.</w:t>
      </w:r>
    </w:p>
    <w:p>
      <w:pPr>
        <w:pStyle w:val="BodyText"/>
        <w:spacing w:line="480" w:lineRule="auto"/>
        <w:ind w:firstLine="720"/>
      </w:pPr>
      <w:bookmarkStart w:id="156" w:name="ref-15"/>
      <w:bookmarkEnd w:id="156"/>
      <w:r>
        <w:t xml:space="preserve">15. A. J. Liounis and colleagues,</w:t>
      </w:r>
      <w:r>
        <w:t xml:space="preserve"> </w:t>
      </w:r>
      <w:r>
        <w:t xml:space="preserve">“Autonomous navigation performance using natural feature tracking during the OSIRIS-REx touch-and-go sample collection event,”</w:t>
      </w:r>
      <w:r>
        <w:t xml:space="preserve"> </w:t>
      </w:r>
      <w:r>
        <w:rPr>
          <w:i/>
          <w:iCs/>
        </w:rPr>
        <w:t xml:space="preserve">The Planetary Science Journal</w:t>
      </w:r>
      <w:r>
        <w:t xml:space="preserve">, vol. 3, no. 5, art. 101, 2022. doi:</w:t>
      </w:r>
      <w:r>
        <w:t xml:space="preserve"> </w:t>
      </w:r>
      <w:hyperlink r:id="rId157">
        <w:r>
          <w:rPr>
            <w:rStyle w:val="Hyperlink"/>
          </w:rPr>
          <w:t xml:space="preserve">10.3847/PSJ/ac5183</w:t>
        </w:r>
      </w:hyperlink>
    </w:p>
    <w:p>
      <w:pPr>
        <w:pStyle w:val="BodyText"/>
        <w:spacing w:line="480" w:lineRule="auto"/>
        <w:ind w:firstLine="720"/>
      </w:pPr>
      <w:bookmarkStart w:id="158" w:name="ref-16"/>
      <w:bookmarkEnd w:id="158"/>
      <w:r>
        <w:t xml:space="preserve">16. N. Mastrodemos, D. G. Kubitschek, and S. P. Synnott,</w:t>
      </w:r>
      <w:r>
        <w:t xml:space="preserve"> </w:t>
      </w:r>
      <w:r>
        <w:t xml:space="preserve">“Autonomous navigation for the Deep Impact mission encounter with comet Tempel 1,”</w:t>
      </w:r>
      <w:r>
        <w:t xml:space="preserve"> </w:t>
      </w:r>
      <w:r>
        <w:rPr>
          <w:i/>
          <w:iCs/>
        </w:rPr>
        <w:t xml:space="preserve">Space Science Reviews</w:t>
      </w:r>
      <w:r>
        <w:t xml:space="preserve">, vol. 117, pp. 95-121, 2005. doi:</w:t>
      </w:r>
      <w:r>
        <w:t xml:space="preserve"> </w:t>
      </w:r>
      <w:hyperlink r:id="rId159">
        <w:r>
          <w:rPr>
            <w:rStyle w:val="Hyperlink"/>
          </w:rPr>
          <w:t xml:space="preserve">10.1007/s11214-005-3394-4</w:t>
        </w:r>
      </w:hyperlink>
    </w:p>
    <w:p>
      <w:pPr>
        <w:pStyle w:val="BodyText"/>
        <w:spacing w:line="480" w:lineRule="auto"/>
        <w:ind w:firstLine="720"/>
      </w:pPr>
      <w:bookmarkStart w:id="160" w:name="ref-17"/>
      <w:bookmarkEnd w:id="160"/>
      <w:r>
        <w:t xml:space="preserve">17. S. Bhaskaran,</w:t>
      </w:r>
      <w:r>
        <w:t xml:space="preserve"> </w:t>
      </w:r>
      <w:r>
        <w:t xml:space="preserve">“Autonomous navigation for deep space missions,”</w:t>
      </w:r>
      <w:r>
        <w:t xml:space="preserve"> </w:t>
      </w:r>
      <w:r>
        <w:t xml:space="preserve">AAS/AIAA Astrodynamics Specialist Conference, AAS 12-267, 2012. Available: https://arc.aiaa.org/doi/pdf/10.2514/6.2012-1267135.</w:t>
      </w:r>
    </w:p>
    <w:p>
      <w:pPr>
        <w:pStyle w:val="BodyText"/>
        <w:spacing w:line="480" w:lineRule="auto"/>
        <w:ind w:firstLine="720"/>
      </w:pPr>
      <w:bookmarkStart w:id="161" w:name="ref-18"/>
      <w:bookmarkEnd w:id="161"/>
      <w:r>
        <w:t xml:space="preserve">18. Deep Space 1 Project,</w:t>
      </w:r>
      <w:r>
        <w:t xml:space="preserve"> </w:t>
      </w:r>
      <w:r>
        <w:t xml:space="preserve">“Autonomous Optical Navigation (AutoNav) DS1 technology validation report,”</w:t>
      </w:r>
      <w:r>
        <w:t xml:space="preserve"> </w:t>
      </w:r>
      <w:r>
        <w:t xml:space="preserve">NASA New Millennium Program, 2000. Available: https://pdssbn.astro.umd.edu/holdings/ds1-c-micas-3-rdr-visccd-borrelly-v1.0/document/doc_Apr04/int_reports/AutoNav_Integrated_Report_A.pdf.</w:t>
      </w:r>
    </w:p>
    <w:p>
      <w:pPr>
        <w:pStyle w:val="BodyText"/>
        <w:spacing w:line="480" w:lineRule="auto"/>
        <w:ind w:firstLine="720"/>
      </w:pPr>
      <w:bookmarkStart w:id="162" w:name="ref-19"/>
      <w:bookmarkEnd w:id="162"/>
      <w:r>
        <w:t xml:space="preserve">19. Gregory Badura, Georgia Tech Research Institute; Yuri Shimane, Georgia Institute of Technology; Lois Visonneau, Georgia Tech; Matthew Gilmartin, Georgia Institute of Technology; Stef Crum, Georgia Institute of Technology; Christopher Valenta, Georgia Tech Research Institute; Micheal Steffens, Georgia Institute of Technology; Selcuk Cimtalay, Georgia Institute of Technology; Francis Humphrey, Georgia Institute of Technology; Mariel Borowitz, Office of Space Commerce; Brian Gunter, Georgia Institute of Technology; John Christian, Georgia Institute of Technology; Koki Ho, Georgia Institute of Technology. Optimizing Distributed Space-Based Networks for Cislunar Space Domain Awareness In the Context of Operational Cost Metrics (2023). doi:</w:t>
      </w:r>
      <w:r>
        <w:t xml:space="preserve"> </w:t>
      </w:r>
      <w:hyperlink r:id="rId163">
        <w:r>
          <w:rPr>
            <w:rStyle w:val="Hyperlink"/>
          </w:rPr>
          <w:t xml:space="preserve">10.64861/IMSI4025</w:t>
        </w:r>
      </w:hyperlink>
    </w:p>
    <w:p>
      <w:pPr>
        <w:pStyle w:val="BodyText"/>
        <w:spacing w:line="480" w:lineRule="auto"/>
        <w:ind w:firstLine="720"/>
      </w:pPr>
      <w:bookmarkStart w:id="164" w:name="ref-20"/>
      <w:bookmarkEnd w:id="164"/>
      <w:r>
        <w:t xml:space="preserve">20. Dario Modenini, University of Bologna; Giacomo Curzi, University of Bologna; Alfredo Locarini, Alma Mater Studiorum – University of Bologna; Paolo Tortora, University of Bologna; Stefano Cicalò, Space Dynamics Services s.r.l.; Alessia Bertolucci, Space Dynamics Services s.r.l.; Francesca Guerra, Space Dynamics Services s.r.l.; Mauro Cardone, Agenzia Spaziale Italiana. ABACO, An Autonomous Board for Avoiding Collisions (2023). doi:</w:t>
      </w:r>
      <w:r>
        <w:t xml:space="preserve"> </w:t>
      </w:r>
      <w:hyperlink r:id="rId165">
        <w:r>
          <w:rPr>
            <w:rStyle w:val="Hyperlink"/>
          </w:rPr>
          <w:t xml:space="preserve">10.64861/HAWR6096</w:t>
        </w:r>
      </w:hyperlink>
    </w:p>
    <w:p>
      <w:pPr>
        <w:pStyle w:val="BodyText"/>
        <w:spacing w:line="480" w:lineRule="auto"/>
        <w:ind w:firstLine="720"/>
      </w:pPr>
      <w:bookmarkStart w:id="166" w:name="ref-21"/>
      <w:bookmarkEnd w:id="166"/>
      <w:r>
        <w:t xml:space="preserve">21. Daniel Huterer Prats, University of Colorado Boulder; Hanspeter Schaub, University of Colorado Boulder; Chris Wheeler, Interactive Aptitude. Reinforcement Learning for Space-to-Space Surveillance: Autonomous Scheduling for Resident Space Object Imaging (2025). doi:</w:t>
      </w:r>
      <w:r>
        <w:t xml:space="preserve"> </w:t>
      </w:r>
      <w:hyperlink r:id="rId167">
        <w:r>
          <w:rPr>
            <w:rStyle w:val="Hyperlink"/>
          </w:rPr>
          <w:t xml:space="preserve">10.64861/DDFP2152</w:t>
        </w:r>
      </w:hyperlink>
    </w:p>
    <w:p>
      <w:pPr>
        <w:pStyle w:val="BodyText"/>
        <w:spacing w:line="480" w:lineRule="auto"/>
        <w:ind w:firstLine="720"/>
      </w:pPr>
      <w:bookmarkStart w:id="168" w:name="ref-22"/>
      <w:bookmarkEnd w:id="168"/>
      <w:r>
        <w:t xml:space="preserve">22. Austin Probe, Emergent Space Technologies, Inc.; Graham Bryan, Emergent Space Technologies, Inc.; Timothy Woodbury, Emergent Space Technologies, Inc.; Evan Novak, Emergent Space Technologies, Inc.; Shiva Iyer, The University of Texas at Austin; Apoorva Karra, The University of Texas at Austin; Moriba Jah, University of Texas at Austin. Prototype Infrastructure for Autonomous On-board Conjunction Assessment and Collision Avoidance (2022).</w:t>
      </w:r>
    </w:p>
    <w:p>
      <w:pPr>
        <w:pStyle w:val="BodyText"/>
        <w:spacing w:line="480" w:lineRule="auto"/>
        <w:ind w:firstLine="720"/>
      </w:pPr>
      <w:bookmarkStart w:id="169" w:name="ref-23"/>
      <w:bookmarkEnd w:id="169"/>
      <w:r>
        <w:t xml:space="preserve">23.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170">
        <w:r>
          <w:rPr>
            <w:rStyle w:val="Hyperlink"/>
          </w:rPr>
          <w:t xml:space="preserve">10.64861/XQCN3213</w:t>
        </w:r>
      </w:hyperlink>
    </w:p>
    <w:p>
      <w:pPr>
        <w:pStyle w:val="BodyText"/>
        <w:spacing w:line="480" w:lineRule="auto"/>
        <w:ind w:firstLine="720"/>
      </w:pPr>
      <w:bookmarkStart w:id="171" w:name="ref-24"/>
      <w:bookmarkEnd w:id="171"/>
      <w:r>
        <w:t xml:space="preserve">24. Jake Singh, Rhea Space Activity; Joshua Baumann, Rhea Space Activity; Matthew Gorban, Rhea Space Activity; Christopher Dinelli, Rhea Space Activity; Eileen Ryan, New Mexico Tech/MRO; William Ryan, New Mexico Tech/MRO. Spectral Radiance Characterization of Starlink and Other Satellites for Terrestrial Optical Navigation (2025). doi:</w:t>
      </w:r>
      <w:r>
        <w:t xml:space="preserve"> </w:t>
      </w:r>
      <w:hyperlink r:id="rId172">
        <w:r>
          <w:rPr>
            <w:rStyle w:val="Hyperlink"/>
          </w:rPr>
          <w:t xml:space="preserve">10.64861/BQKA9314</w:t>
        </w:r>
      </w:hyperlink>
    </w:p>
    <w:p>
      <w:pPr>
        <w:pStyle w:val="BodyText"/>
        <w:spacing w:line="480" w:lineRule="auto"/>
        <w:ind w:firstLine="720"/>
      </w:pPr>
      <w:bookmarkStart w:id="173" w:name="ref-25"/>
      <w:bookmarkEnd w:id="173"/>
      <w:r>
        <w:t xml:space="preserve">25. Richard Stottler, Stottler Henke Associates, Inc.; Sowmya Ramachandran, Stottler Henke Associates, Inc.; Chris Healy, Stottler Henke Associates, Inc.; Abhimanyu Singhal, Stottler Henke Associates, Inc.; Evan Finnigan, Stottler Henke Associates, Inc.. On-board, Autonomous, Hybrid Spacecraft Subsystem Fault and Anomaly Detection, Diagnosis, Root Cause Determination, and Recovery (2022).</w:t>
      </w:r>
    </w:p>
    <w:p>
      <w:pPr>
        <w:pStyle w:val="BodyText"/>
        <w:spacing w:line="480" w:lineRule="auto"/>
        <w:ind w:firstLine="720"/>
      </w:pPr>
      <w:bookmarkStart w:id="174" w:name="ref-26"/>
      <w:bookmarkEnd w:id="174"/>
      <w:r>
        <w:t xml:space="preserve">26. Susan Skone, University of Calgary; M. Najmafshar, University of Calgary. Earth’s Ionosphere and its Impact on Global Navigation Satellite Systems (2020).</w:t>
      </w:r>
    </w:p>
    <w:p>
      <w:pPr>
        <w:pStyle w:val="BodyText"/>
        <w:spacing w:line="480" w:lineRule="auto"/>
        <w:ind w:firstLine="720"/>
      </w:pPr>
      <w:bookmarkStart w:id="175" w:name="ref-27"/>
      <w:bookmarkEnd w:id="175"/>
      <w:r>
        <w:t xml:space="preserve">27. N. L. Chabot; Elena Adams; Andy Rivkin; Jason S. Kalirai. DART: Latest results from the Dimorphos impact and a look forward to future planetary defense initiatives (2024). doi:</w:t>
      </w:r>
      <w:r>
        <w:t xml:space="preserve"> </w:t>
      </w:r>
      <w:hyperlink r:id="rId176">
        <w:r>
          <w:rPr>
            <w:rStyle w:val="Hyperlink"/>
          </w:rPr>
          <w:t xml:space="preserve">10.1016/j.actaastro.2024.04.001</w:t>
        </w:r>
      </w:hyperlink>
    </w:p>
    <w:p>
      <w:pPr>
        <w:pStyle w:val="BodyText"/>
        <w:spacing w:line="480" w:lineRule="auto"/>
        <w:ind w:firstLine="720"/>
      </w:pPr>
      <w:bookmarkStart w:id="177" w:name="ref-28"/>
      <w:bookmarkEnd w:id="177"/>
      <w:r>
        <w:t xml:space="preserve">28. Tim Kilduff; Pablo Machuca; Aaron J. Rosengren. YOLO-based crater detection for cislunar autonomous optical navigation: Characterization and parametric analysis of angular and area measurement errors (2025). doi:</w:t>
      </w:r>
      <w:r>
        <w:t xml:space="preserve"> </w:t>
      </w:r>
      <w:hyperlink r:id="rId154">
        <w:r>
          <w:rPr>
            <w:rStyle w:val="Hyperlink"/>
          </w:rPr>
          <w:t xml:space="preserve">10.1016/j.actaastro.2025.11.074</w:t>
        </w:r>
      </w:hyperlink>
    </w:p>
    <w:p>
      <w:pPr>
        <w:pStyle w:val="BodyText"/>
        <w:spacing w:line="480" w:lineRule="auto"/>
        <w:ind w:firstLine="720"/>
      </w:pPr>
      <w:bookmarkStart w:id="178" w:name="ref-29"/>
      <w:bookmarkEnd w:id="178"/>
      <w:r>
        <w:t xml:space="preserve">29. Aurelio Kaluthantrige; Jinglang Feng; Jesús Gil-Fernández. CNN-based Image Processing algorithm for autonomous optical navigation of Hera mission to the binary asteroid Didymos (2023). doi:</w:t>
      </w:r>
      <w:r>
        <w:t xml:space="preserve"> </w:t>
      </w:r>
      <w:hyperlink r:id="rId146">
        <w:r>
          <w:rPr>
            <w:rStyle w:val="Hyperlink"/>
          </w:rPr>
          <w:t xml:space="preserve">10.1016/j.actaastro.2023.05.029</w:t>
        </w:r>
      </w:hyperlink>
    </w:p>
    <w:p>
      <w:pPr>
        <w:pStyle w:val="BodyText"/>
        <w:spacing w:line="480" w:lineRule="auto"/>
        <w:ind w:firstLine="720"/>
      </w:pPr>
      <w:bookmarkStart w:id="179" w:name="ref-30"/>
      <w:bookmarkEnd w:id="179"/>
      <w:r>
        <w:t xml:space="preserve">30. Paolo Panicucci; J. Lebreton; Roland Brochard; Emmanuel Zenou; Michel Delpech. Vision-based estimation of small body rotational state (2023). doi:</w:t>
      </w:r>
      <w:r>
        <w:t xml:space="preserve"> </w:t>
      </w:r>
      <w:hyperlink r:id="rId180">
        <w:r>
          <w:rPr>
            <w:rStyle w:val="Hyperlink"/>
          </w:rPr>
          <w:t xml:space="preserve">10.1016/j.actaastro.2023.08.046</w:t>
        </w:r>
      </w:hyperlink>
    </w:p>
    <w:p>
      <w:pPr>
        <w:pStyle w:val="BodyText"/>
        <w:spacing w:line="480" w:lineRule="auto"/>
        <w:ind w:firstLine="720"/>
      </w:pPr>
      <w:bookmarkStart w:id="181" w:name="ref-31"/>
      <w:bookmarkEnd w:id="181"/>
      <w:r>
        <w:t xml:space="preserve">31. T. Hosonuma; Takeshi Miyabara; Naoya Ozaki; Ko Ishibashi; Yuta Suzaki; Hong Peng; Masayuki Ohta; Takeshi Takashima. Autonomous optical navigation for</w:t>
      </w:r>
      <w:r>
        <w:t xml:space="preserve"> </w:t>
      </w:r>
      <w:r>
        <w:t xml:space="preserve">DESTINY</w:t>
      </w:r>
      <w:r>
        <w:t xml:space="preserve">+</w:t>
      </w:r>
      <w:r>
        <w:t xml:space="preserve">: Enhancing misalignment robustness in flyby observations with a rotating telescope (2025). doi:</w:t>
      </w:r>
      <w:r>
        <w:t xml:space="preserve"> </w:t>
      </w:r>
      <w:hyperlink r:id="rId182">
        <w:r>
          <w:rPr>
            <w:rStyle w:val="Hyperlink"/>
          </w:rPr>
          <w:t xml:space="preserve">10.1016/j.actaastro.2025.04.023</w:t>
        </w:r>
      </w:hyperlink>
    </w:p>
    <w:p>
      <w:pPr>
        <w:pStyle w:val="BodyText"/>
        <w:spacing w:line="480" w:lineRule="auto"/>
        <w:ind w:firstLine="720"/>
      </w:pPr>
      <w:bookmarkStart w:id="183" w:name="ref-32"/>
      <w:bookmarkEnd w:id="183"/>
      <w:r>
        <w:t xml:space="preserve">32.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84">
        <w:r>
          <w:rPr>
            <w:rStyle w:val="Hyperlink"/>
          </w:rPr>
          <w:t xml:space="preserve">10.1016/j.actaastro.2025.10.018</w:t>
        </w:r>
      </w:hyperlink>
    </w:p>
    <w:p>
      <w:pPr>
        <w:pStyle w:val="BodyText"/>
        <w:spacing w:line="480" w:lineRule="auto"/>
        <w:ind w:firstLine="720"/>
      </w:pPr>
      <w:bookmarkStart w:id="185" w:name="ref-33"/>
      <w:bookmarkEnd w:id="185"/>
      <w:r>
        <w:t xml:space="preserve">33. Eberhard Gill; S. E. Palo. Towards a GNSS-assisted autonomous heterogeneous clock system for very small satellites in the Earth-Moon system (2025). doi:</w:t>
      </w:r>
      <w:r>
        <w:t xml:space="preserve"> </w:t>
      </w:r>
      <w:hyperlink r:id="rId186">
        <w:r>
          <w:rPr>
            <w:rStyle w:val="Hyperlink"/>
          </w:rPr>
          <w:t xml:space="preserve">10.1016/j.actaastro.2025.04.043</w:t>
        </w:r>
      </w:hyperlink>
    </w:p>
    <w:p>
      <w:pPr>
        <w:pStyle w:val="BodyText"/>
        <w:spacing w:line="480" w:lineRule="auto"/>
        <w:ind w:firstLine="720"/>
      </w:pPr>
      <w:bookmarkStart w:id="187" w:name="ref-34"/>
      <w:bookmarkEnd w:id="187"/>
      <w:r>
        <w:t xml:space="preserve">34. Jun Liang; Yuehe Zhu; Ya-Zhong Luo; Jiacheng Zhang; Hai Zhu. A precedence-rule-based heuristic for satellite onboard activity planning (2020). doi:</w:t>
      </w:r>
      <w:r>
        <w:t xml:space="preserve"> </w:t>
      </w:r>
      <w:hyperlink r:id="rId188">
        <w:r>
          <w:rPr>
            <w:rStyle w:val="Hyperlink"/>
          </w:rPr>
          <w:t xml:space="preserve">10.1016/j.actaastro.2020.10.020</w:t>
        </w:r>
      </w:hyperlink>
    </w:p>
    <w:bookmarkEnd w:id="189"/>
    <w:bookmarkEnd w:id="190"/>
    <w:bookmarkStart w:id="20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8" w:name="X8ea7ae82ff219719417cd55cbd153ff9e15d2f6"/>
    <w:p>
      <w:pPr>
        <w:pStyle w:val="Heading2"/>
        <w:spacing w:line="480" w:lineRule="auto"/>
      </w:pPr>
      <w:r>
        <w:t xml:space="preserve">A.1 The Schedule-Economy Elasticity of Onboard Optical Navigation: A Mission-Phase Panel Estimate of Deep Space Network Tracking Displaced</w:t>
      </w:r>
    </w:p>
    <w:p>
      <w:pPr>
        <w:pStyle w:val="FirstParagraph"/>
        <w:spacing w:line="480" w:lineRule="auto"/>
      </w:pPr>
      <m:oMathPara>
        <m:oMathParaPr>
          <m:jc m:val="center"/>
        </m:oMathParaPr>
        <m:oMath>
          <m:sSub>
            <m:e>
              <m:r>
                <m:rPr>
                  <m:nor/>
                  <m:sty m:val="p"/>
                </m:rPr>
                <m:t>DSN_hours_week</m:t>
              </m:r>
            </m:e>
            <m:sub>
              <m:r>
                <m:t>i</m:t>
              </m:r>
            </m:sub>
          </m:sSub>
          <m:r>
            <m:rPr>
              <m:sty m:val="p"/>
            </m:rPr>
            <m:t>=</m:t>
          </m:r>
          <m:sSub>
            <m:e>
              <m:r>
                <m:t>β</m:t>
              </m:r>
            </m:e>
            <m:sub>
              <m:r>
                <m:t>0</m:t>
              </m:r>
            </m:sub>
          </m:sSub>
          <m:r>
            <m:rPr>
              <m:sty m:val="p"/>
            </m:rPr>
            <m:t>+</m:t>
          </m:r>
          <m:sSub>
            <m:e>
              <m:r>
                <m:t>β</m:t>
              </m:r>
            </m:e>
            <m:sub>
              <m:r>
                <m:t>1</m:t>
              </m:r>
            </m:sub>
          </m:sSub>
          <m:r>
            <m:t> </m:t>
          </m:r>
          <m:sSub>
            <m:e>
              <m:r>
                <m:rPr>
                  <m:nor/>
                  <m:sty m:val="p"/>
                </m:rPr>
                <m:t>OpNav</m:t>
              </m:r>
            </m:e>
            <m:sub>
              <m:r>
                <m:t>i</m:t>
              </m:r>
            </m:sub>
          </m:sSub>
          <m:r>
            <m:rPr>
              <m:sty m:val="p"/>
            </m:rPr>
            <m:t>+</m:t>
          </m:r>
          <m:sSub>
            <m:e>
              <m:r>
                <m:t>β</m:t>
              </m:r>
            </m:e>
            <m:sub>
              <m:r>
                <m:t>2</m:t>
              </m:r>
            </m:sub>
          </m:sSub>
          <m:r>
            <m:t> </m:t>
          </m:r>
          <m:sSub>
            <m:e>
              <m:r>
                <m:rPr>
                  <m:nor/>
                  <m:sty m:val="p"/>
                </m:rPr>
                <m:t>Cruise</m:t>
              </m:r>
            </m:e>
            <m:sub>
              <m:r>
                <m:t>i</m:t>
              </m:r>
            </m:sub>
          </m:sSub>
          <m:r>
            <m:rPr>
              <m:sty m:val="p"/>
            </m:rPr>
            <m:t>+</m:t>
          </m:r>
          <m:sSub>
            <m:e>
              <m:r>
                <m:t>β</m:t>
              </m:r>
            </m:e>
            <m:sub>
              <m:r>
                <m:t>3</m:t>
              </m:r>
            </m:sub>
          </m:sSub>
          <m:r>
            <m:t> </m:t>
          </m:r>
          <m:sSub>
            <m:e>
              <m:r>
                <m:rPr>
                  <m:nor/>
                  <m:sty m:val="p"/>
                </m:rPr>
                <m:t>Critical</m:t>
              </m:r>
            </m:e>
            <m:sub>
              <m:r>
                <m:t>i</m:t>
              </m:r>
            </m:sub>
          </m:sSub>
          <m:r>
            <m:rPr>
              <m:sty m:val="p"/>
            </m:rPr>
            <m:t>+</m:t>
          </m:r>
          <m:sSub>
            <m:e>
              <m:r>
                <m:t>β</m:t>
              </m:r>
            </m:e>
            <m:sub>
              <m:r>
                <m:t>4</m:t>
              </m:r>
            </m:sub>
          </m:sSub>
          <m:r>
            <m:t> </m:t>
          </m:r>
          <m:sSub>
            <m:e>
              <m:r>
                <m:rPr>
                  <m:nor/>
                  <m:sty m:val="p"/>
                </m:rPr>
                <m:t>Smallsat</m:t>
              </m:r>
            </m:e>
            <m:sub>
              <m:r>
                <m:t>i</m:t>
              </m:r>
            </m:sub>
          </m:sSub>
          <m:r>
            <m:rPr>
              <m:sty m:val="p"/>
            </m:rPr>
            <m:t>+</m:t>
          </m:r>
          <m:sSub>
            <m:e>
              <m:r>
                <m:t>ε</m:t>
              </m:r>
            </m:e>
            <m:sub>
              <m:r>
                <m:t>i</m:t>
              </m:r>
            </m:sub>
          </m:sSub>
        </m:oMath>
      </m:oMathPara>
    </w:p>
    <w:bookmarkStart w:id="19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52.5344</w:t>
            </w:r>
          </w:p>
        </w:tc>
        <w:tc>
          <w:tcPr>
            <w:tcW w:w="0" w:type="auto"/>
          </w:tcPr>
          <w:p>
            <w:pPr>
              <w:spacing w:line="240" w:lineRule="auto" w:before="0" w:after="0"/>
              <w:pStyle w:val="Compact"/>
            </w:pPr>
            <w:r>
              <w:rPr>
                <w:sz w:val="20"/>
                <w:szCs w:val="20"/>
              </w:rPr>
              <w:t xml:space="preserve">6.6847</w:t>
            </w:r>
          </w:p>
        </w:tc>
        <w:tc>
          <w:tcPr>
            <w:tcW w:w="0" w:type="auto"/>
          </w:tcPr>
          <w:p>
            <w:pPr>
              <w:spacing w:line="240" w:lineRule="auto" w:before="0" w:after="0"/>
              <w:pStyle w:val="Compact"/>
            </w:pPr>
            <w:r>
              <w:rPr>
                <w:sz w:val="20"/>
                <w:szCs w:val="20"/>
              </w:rPr>
              <w:t xml:space="preserve">7.8589</w:t>
            </w:r>
          </w:p>
        </w:tc>
        <w:tc>
          <w:tcPr>
            <w:tcW w:w="0" w:type="auto"/>
          </w:tcPr>
          <w:p>
            <w:pPr>
              <w:spacing w:line="240" w:lineRule="auto" w:before="0" w:after="0"/>
              <w:pStyle w:val="Compact"/>
            </w:pPr>
            <w:r>
              <w:rPr>
                <w:sz w:val="20"/>
                <w:szCs w:val="20"/>
              </w:rPr>
              <w:t xml:space="preserve">3.874e-15</w:t>
            </w:r>
          </w:p>
        </w:tc>
        <w:tc>
          <w:tcPr>
            <w:tcW w:w="0" w:type="auto"/>
          </w:tcPr>
          <w:p>
            <w:pPr>
              <w:spacing w:line="240" w:lineRule="auto" w:before="0" w:after="0"/>
              <w:pStyle w:val="Compact"/>
            </w:pPr>
            <w:r>
              <w:rPr>
                <w:sz w:val="20"/>
                <w:szCs w:val="20"/>
              </w:rPr>
              <w:t xml:space="preserve">[39.4327, 65.6362]</w:t>
            </w:r>
          </w:p>
        </w:tc>
      </w:tr>
      <w:tr>
        <w:tc>
          <w:tcPr>
            <w:tcW w:w="0" w:type="auto"/>
          </w:tcPr>
          <w:p>
            <w:pPr>
              <w:spacing w:line="240" w:lineRule="auto" w:before="0" w:after="0"/>
              <w:pStyle w:val="Compact"/>
            </w:pPr>
            <w:r>
              <w:rPr>
                <w:sz w:val="20"/>
                <w:szCs w:val="20"/>
              </w:rPr>
              <w:t xml:space="preserve">opnav</w:t>
            </w:r>
          </w:p>
        </w:tc>
        <w:tc>
          <w:tcPr>
            <w:tcW w:w="0" w:type="auto"/>
          </w:tcPr>
          <w:p>
            <w:pPr>
              <w:spacing w:line="240" w:lineRule="auto" w:before="0" w:after="0"/>
              <w:pStyle w:val="Compact"/>
            </w:pPr>
            <w:r>
              <w:rPr>
                <w:sz w:val="20"/>
                <w:szCs w:val="20"/>
              </w:rPr>
              <w:t xml:space="preserve">-19.4286</w:t>
            </w:r>
          </w:p>
        </w:tc>
        <w:tc>
          <w:tcPr>
            <w:tcW w:w="0" w:type="auto"/>
          </w:tcPr>
          <w:p>
            <w:pPr>
              <w:spacing w:line="240" w:lineRule="auto" w:before="0" w:after="0"/>
              <w:pStyle w:val="Compact"/>
            </w:pPr>
            <w:r>
              <w:rPr>
                <w:sz w:val="20"/>
                <w:szCs w:val="20"/>
              </w:rPr>
              <w:t xml:space="preserve">10.8551</w:t>
            </w:r>
          </w:p>
        </w:tc>
        <w:tc>
          <w:tcPr>
            <w:tcW w:w="0" w:type="auto"/>
          </w:tcPr>
          <w:p>
            <w:pPr>
              <w:spacing w:line="240" w:lineRule="auto" w:before="0" w:after="0"/>
              <w:pStyle w:val="Compact"/>
            </w:pPr>
            <w:r>
              <w:rPr>
                <w:sz w:val="20"/>
                <w:szCs w:val="20"/>
              </w:rPr>
              <w:t xml:space="preserve">-1.7898</w:t>
            </w:r>
          </w:p>
        </w:tc>
        <w:tc>
          <w:tcPr>
            <w:tcW w:w="0" w:type="auto"/>
          </w:tcPr>
          <w:p>
            <w:pPr>
              <w:spacing w:line="240" w:lineRule="auto" w:before="0" w:after="0"/>
              <w:pStyle w:val="Compact"/>
            </w:pPr>
            <w:r>
              <w:rPr>
                <w:sz w:val="20"/>
                <w:szCs w:val="20"/>
              </w:rPr>
              <w:t xml:space="preserve">0.0735</w:t>
            </w:r>
          </w:p>
        </w:tc>
        <w:tc>
          <w:tcPr>
            <w:tcW w:w="0" w:type="auto"/>
          </w:tcPr>
          <w:p>
            <w:pPr>
              <w:spacing w:line="240" w:lineRule="auto" w:before="0" w:after="0"/>
              <w:pStyle w:val="Compact"/>
            </w:pPr>
            <w:r>
              <w:rPr>
                <w:sz w:val="20"/>
                <w:szCs w:val="20"/>
              </w:rPr>
              <w:t xml:space="preserve">[-40.7043, 1.847]</w:t>
            </w:r>
          </w:p>
        </w:tc>
      </w:tr>
      <w:tr>
        <w:tc>
          <w:tcPr>
            <w:tcW w:w="0" w:type="auto"/>
          </w:tcPr>
          <w:p>
            <w:pPr>
              <w:spacing w:line="240" w:lineRule="auto" w:before="0" w:after="0"/>
              <w:pStyle w:val="Compact"/>
            </w:pPr>
            <w:r>
              <w:rPr>
                <w:sz w:val="20"/>
                <w:szCs w:val="20"/>
              </w:rPr>
              <w:t xml:space="preserve">cruise_phase</w:t>
            </w:r>
          </w:p>
        </w:tc>
        <w:tc>
          <w:tcPr>
            <w:tcW w:w="0" w:type="auto"/>
          </w:tcPr>
          <w:p>
            <w:pPr>
              <w:spacing w:line="240" w:lineRule="auto" w:before="0" w:after="0"/>
              <w:pStyle w:val="Compact"/>
            </w:pPr>
            <w:r>
              <w:rPr>
                <w:sz w:val="20"/>
                <w:szCs w:val="20"/>
              </w:rPr>
              <w:t xml:space="preserve">3.6208</w:t>
            </w:r>
          </w:p>
        </w:tc>
        <w:tc>
          <w:tcPr>
            <w:tcW w:w="0" w:type="auto"/>
          </w:tcPr>
          <w:p>
            <w:pPr>
              <w:spacing w:line="240" w:lineRule="auto" w:before="0" w:after="0"/>
              <w:pStyle w:val="Compact"/>
            </w:pPr>
            <w:r>
              <w:rPr>
                <w:sz w:val="20"/>
                <w:szCs w:val="20"/>
              </w:rPr>
              <w:t xml:space="preserve">17.2509</w:t>
            </w:r>
          </w:p>
        </w:tc>
        <w:tc>
          <w:tcPr>
            <w:tcW w:w="0" w:type="auto"/>
          </w:tcPr>
          <w:p>
            <w:pPr>
              <w:spacing w:line="240" w:lineRule="auto" w:before="0" w:after="0"/>
              <w:pStyle w:val="Compact"/>
            </w:pPr>
            <w:r>
              <w:rPr>
                <w:sz w:val="20"/>
                <w:szCs w:val="20"/>
              </w:rPr>
              <w:t xml:space="preserve">0.2099</w:t>
            </w:r>
          </w:p>
        </w:tc>
        <w:tc>
          <w:tcPr>
            <w:tcW w:w="0" w:type="auto"/>
          </w:tcPr>
          <w:p>
            <w:pPr>
              <w:spacing w:line="240" w:lineRule="auto" w:before="0" w:after="0"/>
              <w:pStyle w:val="Compact"/>
            </w:pPr>
            <w:r>
              <w:rPr>
                <w:sz w:val="20"/>
                <w:szCs w:val="20"/>
              </w:rPr>
              <w:t xml:space="preserve">0.8338</w:t>
            </w:r>
          </w:p>
        </w:tc>
        <w:tc>
          <w:tcPr>
            <w:tcW w:w="0" w:type="auto"/>
          </w:tcPr>
          <w:p>
            <w:pPr>
              <w:spacing w:line="240" w:lineRule="auto" w:before="0" w:after="0"/>
              <w:pStyle w:val="Compact"/>
            </w:pPr>
            <w:r>
              <w:rPr>
                <w:sz w:val="20"/>
                <w:szCs w:val="20"/>
              </w:rPr>
              <w:t xml:space="preserve">[-30.1903, 37.4319]</w:t>
            </w:r>
          </w:p>
        </w:tc>
      </w:tr>
      <w:tr>
        <w:tc>
          <w:tcPr>
            <w:tcW w:w="0" w:type="auto"/>
          </w:tcPr>
          <w:p>
            <w:pPr>
              <w:spacing w:line="240" w:lineRule="auto" w:before="0" w:after="0"/>
              <w:pStyle w:val="Compact"/>
            </w:pPr>
            <w:r>
              <w:rPr>
                <w:sz w:val="20"/>
                <w:szCs w:val="20"/>
              </w:rPr>
              <w:t xml:space="preserve">critical_phase</w:t>
            </w:r>
          </w:p>
        </w:tc>
        <w:tc>
          <w:tcPr>
            <w:tcW w:w="0" w:type="auto"/>
          </w:tcPr>
          <w:p>
            <w:pPr>
              <w:spacing w:line="240" w:lineRule="auto" w:before="0" w:after="0"/>
              <w:pStyle w:val="Compact"/>
            </w:pPr>
            <w:r>
              <w:rPr>
                <w:sz w:val="20"/>
                <w:szCs w:val="20"/>
              </w:rPr>
              <w:t xml:space="preserve">31.201</w:t>
            </w:r>
          </w:p>
        </w:tc>
        <w:tc>
          <w:tcPr>
            <w:tcW w:w="0" w:type="auto"/>
          </w:tcPr>
          <w:p>
            <w:pPr>
              <w:spacing w:line="240" w:lineRule="auto" w:before="0" w:after="0"/>
              <w:pStyle w:val="Compact"/>
            </w:pPr>
            <w:r>
              <w:rPr>
                <w:sz w:val="20"/>
                <w:szCs w:val="20"/>
              </w:rPr>
              <w:t xml:space="preserve">11.1509</w:t>
            </w:r>
          </w:p>
        </w:tc>
        <w:tc>
          <w:tcPr>
            <w:tcW w:w="0" w:type="auto"/>
          </w:tcPr>
          <w:p>
            <w:pPr>
              <w:spacing w:line="240" w:lineRule="auto" w:before="0" w:after="0"/>
              <w:pStyle w:val="Compact"/>
            </w:pPr>
            <w:r>
              <w:rPr>
                <w:sz w:val="20"/>
                <w:szCs w:val="20"/>
              </w:rPr>
              <w:t xml:space="preserve">2.7981</w:t>
            </w:r>
          </w:p>
        </w:tc>
        <w:tc>
          <w:tcPr>
            <w:tcW w:w="0" w:type="auto"/>
          </w:tcPr>
          <w:p>
            <w:pPr>
              <w:spacing w:line="240" w:lineRule="auto" w:before="0" w:after="0"/>
              <w:pStyle w:val="Compact"/>
            </w:pPr>
            <w:r>
              <w:rPr>
                <w:sz w:val="20"/>
                <w:szCs w:val="20"/>
              </w:rPr>
              <w:t xml:space="preserve">0.0051</w:t>
            </w:r>
          </w:p>
        </w:tc>
        <w:tc>
          <w:tcPr>
            <w:tcW w:w="0" w:type="auto"/>
          </w:tcPr>
          <w:p>
            <w:pPr>
              <w:spacing w:line="240" w:lineRule="auto" w:before="0" w:after="0"/>
              <w:pStyle w:val="Compact"/>
            </w:pPr>
            <w:r>
              <w:rPr>
                <w:sz w:val="20"/>
                <w:szCs w:val="20"/>
              </w:rPr>
              <w:t xml:space="preserve">[9.3457, 53.0564]</w:t>
            </w:r>
          </w:p>
        </w:tc>
      </w:tr>
      <w:tr>
        <w:tc>
          <w:tcPr>
            <w:tcW w:w="0" w:type="auto"/>
          </w:tcPr>
          <w:p>
            <w:pPr>
              <w:spacing w:line="240" w:lineRule="auto" w:before="0" w:after="0"/>
              <w:pStyle w:val="Compact"/>
            </w:pPr>
            <w:r>
              <w:rPr>
                <w:sz w:val="20"/>
                <w:szCs w:val="20"/>
              </w:rPr>
              <w:t xml:space="preserve">smallsat</w:t>
            </w:r>
          </w:p>
        </w:tc>
        <w:tc>
          <w:tcPr>
            <w:tcW w:w="0" w:type="auto"/>
          </w:tcPr>
          <w:p>
            <w:pPr>
              <w:spacing w:line="240" w:lineRule="auto" w:before="0" w:after="0"/>
              <w:pStyle w:val="Compact"/>
            </w:pPr>
            <w:r>
              <w:rPr>
                <w:sz w:val="20"/>
                <w:szCs w:val="20"/>
              </w:rPr>
              <w:t xml:space="preserve">-28.656</w:t>
            </w:r>
          </w:p>
        </w:tc>
        <w:tc>
          <w:tcPr>
            <w:tcW w:w="0" w:type="auto"/>
          </w:tcPr>
          <w:p>
            <w:pPr>
              <w:spacing w:line="240" w:lineRule="auto" w:before="0" w:after="0"/>
              <w:pStyle w:val="Compact"/>
            </w:pPr>
            <w:r>
              <w:rPr>
                <w:sz w:val="20"/>
                <w:szCs w:val="20"/>
              </w:rPr>
              <w:t xml:space="preserve">8.4677</w:t>
            </w:r>
          </w:p>
        </w:tc>
        <w:tc>
          <w:tcPr>
            <w:tcW w:w="0" w:type="auto"/>
          </w:tcPr>
          <w:p>
            <w:pPr>
              <w:spacing w:line="240" w:lineRule="auto" w:before="0" w:after="0"/>
              <w:pStyle w:val="Compact"/>
            </w:pPr>
            <w:r>
              <w:rPr>
                <w:sz w:val="20"/>
                <w:szCs w:val="20"/>
              </w:rPr>
              <w:t xml:space="preserve">-3.3842</w:t>
            </w:r>
          </w:p>
        </w:tc>
        <w:tc>
          <w:tcPr>
            <w:tcW w:w="0" w:type="auto"/>
          </w:tcPr>
          <w:p>
            <w:pPr>
              <w:spacing w:line="240" w:lineRule="auto" w:before="0" w:after="0"/>
              <w:pStyle w:val="Compact"/>
            </w:pPr>
            <w:r>
              <w:rPr>
                <w:sz w:val="20"/>
                <w:szCs w:val="20"/>
              </w:rPr>
              <w:t xml:space="preserve">0.0007139</w:t>
            </w:r>
          </w:p>
        </w:tc>
        <w:tc>
          <w:tcPr>
            <w:tcW w:w="0" w:type="auto"/>
          </w:tcPr>
          <w:p>
            <w:pPr>
              <w:spacing w:line="240" w:lineRule="auto" w:before="0" w:after="0"/>
              <w:pStyle w:val="Compact"/>
            </w:pPr>
            <w:r>
              <w:rPr>
                <w:sz w:val="20"/>
                <w:szCs w:val="20"/>
              </w:rPr>
              <w:t xml:space="preserve">[-45.2523, -12.0597]</w:t>
            </w:r>
          </w:p>
        </w:tc>
      </w:tr>
    </w:tbl>
    <w:p>
      <w:pPr>
        <w:pStyle w:val="BodyText"/>
        <w:spacing w:line="480" w:lineRule="auto"/>
        <w:ind w:firstLine="720"/>
      </w:pPr>
      <w:r>
        <w:t xml:space="preserve">Fit: N = 24 R2 = 0.2559 R2_adj = 0.0993 F = 7.8423 F_p = 0.0006569</w:t>
      </w:r>
    </w:p>
    <w:bookmarkEnd w:id="191"/>
    <w:bookmarkStart w:id="19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Scheduled Deep Space Network tracking-hours per week against the onboard optical-navigation autonomy indicator, with the fitted ordinary-least-squares relationship." title="" id="193" name="Picture"/>
            <a:graphic>
              <a:graphicData uri="http://schemas.openxmlformats.org/drawingml/2006/picture">
                <pic:pic>
                  <pic:nvPicPr>
                    <pic:cNvPr descr="D:/Claude_Code/brain/collegium/candidates/dissertations/JPL_INSTRUMENTS_NAV_08/research_papers/p1/paper_fig1.png" id="194" name="Picture"/>
                    <pic:cNvPicPr>
                      <a:picLocks noChangeArrowheads="1" noChangeAspect="1"/>
                    </pic:cNvPicPr>
                  </pic:nvPicPr>
                  <pic:blipFill>
                    <a:blip r:embed="rId19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Scheduled Deep Space Network tracking-hours per week against the onboard optical-navigation autonomy indicator, with the fitted ordinary-least-squares relationship.</w:t>
      </w:r>
    </w:p>
    <w:bookmarkEnd w:id="195"/>
    <w:bookmarkStart w:id="19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phase</w:t>
            </w:r>
          </w:p>
        </w:tc>
        <w:tc>
          <w:tcPr>
            <w:tcW w:w="0" w:type="auto"/>
          </w:tcPr>
          <w:p>
            <w:pPr>
              <w:spacing w:line="240" w:lineRule="auto" w:before="0" w:after="0"/>
              <w:pStyle w:val="Compact"/>
            </w:pPr>
            <w:r>
              <w:rPr>
                <w:sz w:val="20"/>
                <w:szCs w:val="20"/>
              </w:rPr>
              <w:t xml:space="preserve">opnav</w:t>
            </w:r>
          </w:p>
        </w:tc>
        <w:tc>
          <w:tcPr>
            <w:tcW w:w="0" w:type="auto"/>
          </w:tcPr>
          <w:p>
            <w:pPr>
              <w:spacing w:line="240" w:lineRule="auto" w:before="0" w:after="0"/>
              <w:pStyle w:val="Compact"/>
            </w:pPr>
            <w:r>
              <w:rPr>
                <w:sz w:val="20"/>
                <w:szCs w:val="20"/>
              </w:rPr>
              <w:t xml:space="preserve">cruise_phase</w:t>
            </w:r>
          </w:p>
        </w:tc>
        <w:tc>
          <w:tcPr>
            <w:tcW w:w="0" w:type="auto"/>
          </w:tcPr>
          <w:p>
            <w:pPr>
              <w:spacing w:line="240" w:lineRule="auto" w:before="0" w:after="0"/>
              <w:pStyle w:val="Compact"/>
            </w:pPr>
            <w:r>
              <w:rPr>
                <w:sz w:val="20"/>
                <w:szCs w:val="20"/>
              </w:rPr>
              <w:t xml:space="preserve">critical_phase</w:t>
            </w:r>
          </w:p>
        </w:tc>
        <w:tc>
          <w:tcPr>
            <w:tcW w:w="0" w:type="auto"/>
          </w:tcPr>
          <w:p>
            <w:pPr>
              <w:spacing w:line="240" w:lineRule="auto" w:before="0" w:after="0"/>
              <w:pStyle w:val="Compact"/>
            </w:pPr>
            <w:r>
              <w:rPr>
                <w:sz w:val="20"/>
                <w:szCs w:val="20"/>
              </w:rPr>
              <w:t xml:space="preserve">smallsat</w:t>
            </w:r>
          </w:p>
        </w:tc>
        <w:tc>
          <w:tcPr>
            <w:tcW w:w="0" w:type="auto"/>
          </w:tcPr>
          <w:p>
            <w:pPr>
              <w:spacing w:line="240" w:lineRule="auto" w:before="0" w:after="0"/>
              <w:pStyle w:val="Compact"/>
            </w:pPr>
            <w:r>
              <w:rPr>
                <w:sz w:val="20"/>
                <w:szCs w:val="20"/>
              </w:rPr>
              <w:t xml:space="preserve">dsn_hours_week</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Voyager Interstellar Mission</w:t>
            </w:r>
          </w:p>
        </w:tc>
        <w:tc>
          <w:tcPr>
            <w:tcW w:w="0" w:type="auto"/>
          </w:tcPr>
          <w:p>
            <w:pPr>
              <w:spacing w:line="240" w:lineRule="auto" w:before="0" w:after="0"/>
              <w:pStyle w:val="Compact"/>
            </w:pPr>
            <w:r>
              <w:rPr>
                <w:sz w:val="20"/>
                <w:szCs w:val="20"/>
              </w:rPr>
              <w:t xml:space="preserve">interstellar-cruise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147.8</w:t>
            </w:r>
          </w:p>
        </w:tc>
        <w:tc>
          <w:tcPr>
            <w:tcW w:w="0" w:type="auto"/>
          </w:tcPr>
          <w:p>
            <w:pPr>
              <w:spacing w:line="240" w:lineRule="auto" w:before="0" w:after="0"/>
              <w:pStyle w:val="Compact"/>
            </w:pPr>
            <w:r>
              <w:rPr>
                <w:sz w:val="20"/>
                <w:szCs w:val="20"/>
              </w:rPr>
              <w:t xml:space="preserve">Smith, SpaceOps-2025 ID#610 (18th Intl Conf on Space Operations, Montreal 2025), Table 1: FY23 average weekly DSN tracking duration 147.8 hr/wk; ground radiometric navigation, no onboard optical navigation</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orbital-science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Smith, SpaceOps-2025 ID#610, Table 1: FY23 85.0 hr/wk; Jupiter orbiter, ground radiometric navigation</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proximity-science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75.8</w:t>
            </w:r>
          </w:p>
        </w:tc>
        <w:tc>
          <w:tcPr>
            <w:tcW w:w="0" w:type="auto"/>
          </w:tcPr>
          <w:p>
            <w:pPr>
              <w:spacing w:line="240" w:lineRule="auto" w:before="0" w:after="0"/>
              <w:pStyle w:val="Compact"/>
            </w:pPr>
            <w:r>
              <w:rPr>
                <w:sz w:val="20"/>
                <w:szCs w:val="20"/>
              </w:rPr>
              <w:t xml:space="preserve">Smith, SpaceOps-2025 ID#610, Table 1: FY23 75.8 hr/wk; proximity-ops navigation computed on the ground from optical and lidar landmark tracking, not onboard autonomous state estimation</w:t>
            </w:r>
          </w:p>
        </w:tc>
      </w:tr>
      <w:tr>
        <w:tc>
          <w:tcPr>
            <w:tcW w:w="0" w:type="auto"/>
          </w:tcPr>
          <w:p>
            <w:pPr>
              <w:spacing w:line="240" w:lineRule="auto" w:before="0" w:after="0"/>
              <w:pStyle w:val="Compact"/>
            </w:pPr>
            <w:r>
              <w:rPr>
                <w:sz w:val="20"/>
                <w:szCs w:val="20"/>
              </w:rPr>
              <w:t xml:space="preserve">Magnetospheric Multiscale (MMS)</w:t>
            </w:r>
          </w:p>
        </w:tc>
        <w:tc>
          <w:tcPr>
            <w:tcW w:w="0" w:type="auto"/>
          </w:tcPr>
          <w:p>
            <w:pPr>
              <w:spacing w:line="240" w:lineRule="auto" w:before="0" w:after="0"/>
              <w:pStyle w:val="Compact"/>
            </w:pPr>
            <w:r>
              <w:rPr>
                <w:sz w:val="20"/>
                <w:szCs w:val="20"/>
              </w:rPr>
              <w:t xml:space="preserve">orbital-science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66.4</w:t>
            </w:r>
          </w:p>
        </w:tc>
        <w:tc>
          <w:tcPr>
            <w:tcW w:w="0" w:type="auto"/>
          </w:tcPr>
          <w:p>
            <w:pPr>
              <w:spacing w:line="240" w:lineRule="auto" w:before="0" w:after="0"/>
              <w:pStyle w:val="Compact"/>
            </w:pPr>
            <w:r>
              <w:rPr>
                <w:sz w:val="20"/>
                <w:szCs w:val="20"/>
              </w:rPr>
              <w:t xml:space="preserve">Smith, SpaceOps-2025 ID#610, Table 1: FY23 66.4 hr/wk; ground radiometric navigation</w:t>
            </w:r>
          </w:p>
        </w:tc>
      </w:tr>
      <w:tr>
        <w:tc>
          <w:tcPr>
            <w:tcW w:w="0" w:type="auto"/>
          </w:tcPr>
          <w:p>
            <w:pPr>
              <w:spacing w:line="240" w:lineRule="auto" w:before="0" w:after="0"/>
              <w:pStyle w:val="Compact"/>
            </w:pPr>
            <w:r>
              <w:rPr>
                <w:sz w:val="20"/>
                <w:szCs w:val="20"/>
              </w:rPr>
              <w:t xml:space="preserve">STEREO A</w:t>
            </w:r>
          </w:p>
        </w:tc>
        <w:tc>
          <w:tcPr>
            <w:tcW w:w="0" w:type="auto"/>
          </w:tcPr>
          <w:p>
            <w:pPr>
              <w:spacing w:line="240" w:lineRule="auto" w:before="0" w:after="0"/>
              <w:pStyle w:val="Compact"/>
            </w:pPr>
            <w:r>
              <w:rPr>
                <w:sz w:val="20"/>
                <w:szCs w:val="20"/>
              </w:rPr>
              <w:t xml:space="preserve">heliocentric-cruise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44.8</w:t>
            </w:r>
          </w:p>
        </w:tc>
        <w:tc>
          <w:tcPr>
            <w:tcW w:w="0" w:type="auto"/>
          </w:tcPr>
          <w:p>
            <w:pPr>
              <w:spacing w:line="240" w:lineRule="auto" w:before="0" w:after="0"/>
              <w:pStyle w:val="Compact"/>
            </w:pPr>
            <w:r>
              <w:rPr>
                <w:sz w:val="20"/>
                <w:szCs w:val="20"/>
              </w:rPr>
              <w:t xml:space="preserve">Smith, SpaceOps-2025 ID#610, Table 1: FY23 44.8 hr/wk; heliocentric, ground radiometric navigation</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orbital-science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Smith, SpaceOps-2025 ID#610, Table 1: FY23 42.0 hr/wk; high-Earth orbit, ground tracking</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heliocentric-cruise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Smith, SpaceOps-2025 ID#610, Table 1: FY23 37.7 hr/wk; deep cruise, ground radiometric navigation, optical-nav products computed on the ground</w:t>
            </w:r>
          </w:p>
        </w:tc>
      </w:tr>
      <w:tr>
        <w:tc>
          <w:tcPr>
            <w:tcW w:w="0" w:type="auto"/>
          </w:tcPr>
          <w:p>
            <w:pPr>
              <w:spacing w:line="240" w:lineRule="auto" w:before="0" w:after="0"/>
              <w:pStyle w:val="Compact"/>
            </w:pPr>
            <w:r>
              <w:rPr>
                <w:sz w:val="20"/>
                <w:szCs w:val="20"/>
              </w:rPr>
              <w:t xml:space="preserve">Advanced Composition Explorer</w:t>
            </w:r>
          </w:p>
        </w:tc>
        <w:tc>
          <w:tcPr>
            <w:tcW w:w="0" w:type="auto"/>
          </w:tcPr>
          <w:p>
            <w:pPr>
              <w:spacing w:line="240" w:lineRule="auto" w:before="0" w:after="0"/>
              <w:pStyle w:val="Compact"/>
            </w:pPr>
            <w:r>
              <w:rPr>
                <w:sz w:val="20"/>
                <w:szCs w:val="20"/>
              </w:rPr>
              <w:t xml:space="preserve">orbital-science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34.9</w:t>
            </w:r>
          </w:p>
        </w:tc>
        <w:tc>
          <w:tcPr>
            <w:tcW w:w="0" w:type="auto"/>
          </w:tcPr>
          <w:p>
            <w:pPr>
              <w:spacing w:line="240" w:lineRule="auto" w:before="0" w:after="0"/>
              <w:pStyle w:val="Compact"/>
            </w:pPr>
            <w:r>
              <w:rPr>
                <w:sz w:val="20"/>
                <w:szCs w:val="20"/>
              </w:rPr>
              <w:t xml:space="preserve">Smith, SpaceOps-2025 ID#610, Table 1: FY23 34.9 hr/wk; L1 halo orbit, ground tracking</w:t>
            </w:r>
          </w:p>
        </w:tc>
      </w:tr>
      <w:tr>
        <w:tc>
          <w:tcPr>
            <w:tcW w:w="0" w:type="auto"/>
          </w:tcPr>
          <w:p>
            <w:pPr>
              <w:spacing w:line="240" w:lineRule="auto" w:before="0" w:after="0"/>
              <w:pStyle w:val="Compact"/>
            </w:pPr>
            <w:r>
              <w:rPr>
                <w:sz w:val="20"/>
                <w:szCs w:val="20"/>
              </w:rPr>
              <w:t xml:space="preserve">Wind</w:t>
            </w:r>
          </w:p>
        </w:tc>
        <w:tc>
          <w:tcPr>
            <w:tcW w:w="0" w:type="auto"/>
          </w:tcPr>
          <w:p>
            <w:pPr>
              <w:spacing w:line="240" w:lineRule="auto" w:before="0" w:after="0"/>
              <w:pStyle w:val="Compact"/>
            </w:pPr>
            <w:r>
              <w:rPr>
                <w:sz w:val="20"/>
                <w:szCs w:val="20"/>
              </w:rPr>
              <w:t xml:space="preserve">orbital-science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31.7</w:t>
            </w:r>
          </w:p>
        </w:tc>
        <w:tc>
          <w:tcPr>
            <w:tcW w:w="0" w:type="auto"/>
          </w:tcPr>
          <w:p>
            <w:pPr>
              <w:spacing w:line="240" w:lineRule="auto" w:before="0" w:after="0"/>
              <w:pStyle w:val="Compact"/>
            </w:pPr>
            <w:r>
              <w:rPr>
                <w:sz w:val="20"/>
                <w:szCs w:val="20"/>
              </w:rPr>
              <w:t xml:space="preserve">Smith, SpaceOps-2025 ID#610, Table 1: FY23 31.7 hr/wk; L1 orbit, ground tracking</w:t>
            </w:r>
          </w:p>
        </w:tc>
      </w:tr>
      <w:tr>
        <w:tc>
          <w:tcPr>
            <w:tcW w:w="0" w:type="auto"/>
          </w:tcPr>
          <w:p>
            <w:pPr>
              <w:spacing w:line="240" w:lineRule="auto" w:before="0" w:after="0"/>
              <w:pStyle w:val="Compact"/>
            </w:pPr>
            <w:r>
              <w:rPr>
                <w:sz w:val="20"/>
                <w:szCs w:val="20"/>
              </w:rPr>
              <w:t xml:space="preserve">Lunar Reconnaissance Orbiter</w:t>
            </w:r>
          </w:p>
        </w:tc>
        <w:tc>
          <w:tcPr>
            <w:tcW w:w="0" w:type="auto"/>
          </w:tcPr>
          <w:p>
            <w:pPr>
              <w:spacing w:line="240" w:lineRule="auto" w:before="0" w:after="0"/>
              <w:pStyle w:val="Compact"/>
            </w:pPr>
            <w:r>
              <w:rPr>
                <w:sz w:val="20"/>
                <w:szCs w:val="20"/>
              </w:rPr>
              <w:t xml:space="preserve">orbital-science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Smith, SpaceOps-2025 ID#610, Table 1: FY23 19.5 hr/wk; lunar orbiter, ground tracking</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orbital-science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Smith, SpaceOps-2025 ID#610, Table 1: FY23 11.6 hr/wk; small Explorer-class, high-Earth orbit, ground tracking</w:t>
            </w:r>
          </w:p>
        </w:tc>
      </w:tr>
      <w:tr>
        <w:tc>
          <w:tcPr>
            <w:tcW w:w="0" w:type="auto"/>
          </w:tcPr>
          <w:p>
            <w:pPr>
              <w:spacing w:line="240" w:lineRule="auto" w:before="0" w:after="0"/>
              <w:pStyle w:val="Compact"/>
            </w:pPr>
            <w:r>
              <w:rPr>
                <w:sz w:val="20"/>
                <w:szCs w:val="20"/>
              </w:rPr>
              <w:t xml:space="preserve">Mercury Lander concept</w:t>
            </w:r>
          </w:p>
        </w:tc>
        <w:tc>
          <w:tcPr>
            <w:tcW w:w="0" w:type="auto"/>
          </w:tcPr>
          <w:p>
            <w:pPr>
              <w:spacing w:line="240" w:lineRule="auto" w:before="0" w:after="0"/>
              <w:pStyle w:val="Compact"/>
            </w:pPr>
            <w:r>
              <w:rPr>
                <w:sz w:val="20"/>
                <w:szCs w:val="20"/>
              </w:rPr>
              <w:t xml:space="preserve">cruise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Mercury Lander Planetary Mission Concept Study (Ernst et al. 2021, arXiv:2107.06795), Mission Operations: cruise nominal = three eight-hour 34-m tracks per week = 24 hr/wk; ground radiometric navigation</w:t>
            </w:r>
          </w:p>
        </w:tc>
      </w:tr>
      <w:tr>
        <w:tc>
          <w:tcPr>
            <w:tcW w:w="0" w:type="auto"/>
          </w:tcPr>
          <w:p>
            <w:pPr>
              <w:spacing w:line="240" w:lineRule="auto" w:before="0" w:after="0"/>
              <w:pStyle w:val="Compact"/>
            </w:pPr>
            <w:r>
              <w:rPr>
                <w:sz w:val="20"/>
                <w:szCs w:val="20"/>
              </w:rPr>
              <w:t xml:space="preserve">Mercury Lander concept</w:t>
            </w:r>
          </w:p>
        </w:tc>
        <w:tc>
          <w:tcPr>
            <w:tcW w:w="0" w:type="auto"/>
          </w:tcPr>
          <w:p>
            <w:pPr>
              <w:spacing w:line="240" w:lineRule="auto" w:before="0" w:after="0"/>
              <w:pStyle w:val="Compact"/>
            </w:pPr>
            <w:r>
              <w:rPr>
                <w:sz w:val="20"/>
                <w:szCs w:val="20"/>
              </w:rPr>
              <w:t xml:space="preserve">orbital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Mercury Lander Planetary Mission Concept Study (Ernst et al. 2021, arXiv:2107.06795): orbital phase = seven contacts per week at 8 hr = 56 hr/wk; ground radiometric navigation</w:t>
            </w:r>
          </w:p>
        </w:tc>
      </w:tr>
      <w:tr>
        <w:tc>
          <w:tcPr>
            <w:tcW w:w="0" w:type="auto"/>
          </w:tcPr>
          <w:p>
            <w:pPr>
              <w:spacing w:line="240" w:lineRule="auto" w:before="0" w:after="0"/>
              <w:pStyle w:val="Compact"/>
            </w:pPr>
            <w:r>
              <w:rPr>
                <w:sz w:val="20"/>
                <w:szCs w:val="20"/>
              </w:rPr>
              <w:t xml:space="preserve">Mercury Lander concept</w:t>
            </w:r>
          </w:p>
        </w:tc>
        <w:tc>
          <w:tcPr>
            <w:tcW w:w="0" w:type="auto"/>
          </w:tcPr>
          <w:p>
            <w:pPr>
              <w:spacing w:line="240" w:lineRule="auto" w:before="0" w:after="0"/>
              <w:pStyle w:val="Compact"/>
            </w:pPr>
            <w:r>
              <w:rPr>
                <w:sz w:val="20"/>
                <w:szCs w:val="20"/>
              </w:rPr>
              <w:t xml:space="preserve">landed-critical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Mercury Lander Planetary Mission Concept Study (Ernst et al. 2021, arXiv:2107.06795): landed phase = continuous DSN coverage during Earth line-of-sight; continuous coverage converted to 84 hr/wk using the SpaceOps-2025 one-half-week high-usage threshold</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terminal-critical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DART Final Technical Report (NASA NTRS 20230015804) and NASA SMART Nav release: terminal phase required continuous 24/7 target tracking with DSN supplemented by ESA Malarguee to fill visibility gaps, despite active onboard SMART Nav optical guidance; continuous coded at 84 hr/wk (continuous coverage converted to a weekly-hours figure using the SpaceOps-2025 high-usage threshold)</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cruise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DART Final Technical Report (NASA NTRS 20230015804): cruise carried out an optical-navigation imaging campaign supporting three trajectory-correction maneuvers on periodic DSN passes; SMART Nav onboard; cruise coded at four 8-hr 34-m passes/wk = 28 hr/wk (weekly hours computed from the documented per-maneuver pass structure: 4 passes x 8 hr)</w:t>
            </w:r>
          </w:p>
        </w:tc>
      </w:tr>
      <w:tr>
        <w:tc>
          <w:tcPr>
            <w:tcW w:w="0" w:type="auto"/>
          </w:tcPr>
          <w:p>
            <w:pPr>
              <w:spacing w:line="240" w:lineRule="auto" w:before="0" w:after="0"/>
              <w:pStyle w:val="Compact"/>
            </w:pPr>
            <w:r>
              <w:rPr>
                <w:sz w:val="20"/>
                <w:szCs w:val="20"/>
              </w:rPr>
              <w:t xml:space="preserve">Deep Space 1</w:t>
            </w:r>
          </w:p>
        </w:tc>
        <w:tc>
          <w:tcPr>
            <w:tcW w:w="0" w:type="auto"/>
          </w:tcPr>
          <w:p>
            <w:pPr>
              <w:spacing w:line="240" w:lineRule="auto" w:before="0" w:after="0"/>
              <w:pStyle w:val="Compact"/>
            </w:pPr>
            <w:r>
              <w:rPr>
                <w:sz w:val="20"/>
                <w:szCs w:val="20"/>
              </w:rPr>
              <w:t xml:space="preserve">cruise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Deep Space 1 Navigation: Primary Mission (Riedel et al., DESCANSO Article 8): AutoNav was invoked to acquire optical-navigation images about once per week, enabling a reduced ground-tracking cadence; coded at two 8-hr passes/wk = 16 hr/wk (weekly hours computed from the documented once-per-week AutoNav imaging cycle: 2 passes x 8 hr)</w:t>
            </w:r>
          </w:p>
        </w:tc>
      </w:tr>
      <w:tr>
        <w:tc>
          <w:tcPr>
            <w:tcW w:w="0" w:type="auto"/>
          </w:tcPr>
          <w:p>
            <w:pPr>
              <w:spacing w:line="240" w:lineRule="auto" w:before="0" w:after="0"/>
              <w:pStyle w:val="Compact"/>
            </w:pPr>
            <w:r>
              <w:rPr>
                <w:sz w:val="20"/>
                <w:szCs w:val="20"/>
              </w:rPr>
              <w:t xml:space="preserve">Deep Space 1</w:t>
            </w:r>
          </w:p>
        </w:tc>
        <w:tc>
          <w:tcPr>
            <w:tcW w:w="0" w:type="auto"/>
          </w:tcPr>
          <w:p>
            <w:pPr>
              <w:spacing w:line="240" w:lineRule="auto" w:before="0" w:after="0"/>
              <w:pStyle w:val="Compact"/>
            </w:pPr>
            <w:r>
              <w:rPr>
                <w:sz w:val="20"/>
                <w:szCs w:val="20"/>
              </w:rPr>
              <w:t xml:space="preserve">encounter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Deep Space 1 Navigation (Riedel et al., DESCANSO Article 8): the Braille and Borrelly encounters required denser tracking despite AutoNav; coded at five 8-hr passes/wk = 40 hr/wk (weekly hours computed from the documented encounter tracking increase: 5 passes x 8 hr)</w:t>
            </w:r>
          </w:p>
        </w:tc>
      </w:tr>
      <w:tr>
        <w:tc>
          <w:tcPr>
            <w:tcW w:w="0" w:type="auto"/>
          </w:tcPr>
          <w:p>
            <w:pPr>
              <w:spacing w:line="240" w:lineRule="auto" w:before="0" w:after="0"/>
              <w:pStyle w:val="Compact"/>
            </w:pPr>
            <w:r>
              <w:rPr>
                <w:sz w:val="20"/>
                <w:szCs w:val="20"/>
              </w:rPr>
              <w:t xml:space="preserve">Hera</w:t>
            </w:r>
          </w:p>
        </w:tc>
        <w:tc>
          <w:tcPr>
            <w:tcW w:w="0" w:type="auto"/>
          </w:tcPr>
          <w:p>
            <w:pPr>
              <w:spacing w:line="240" w:lineRule="auto" w:before="0" w:after="0"/>
              <w:pStyle w:val="Compact"/>
            </w:pPr>
            <w:r>
              <w:rPr>
                <w:sz w:val="20"/>
                <w:szCs w:val="20"/>
              </w:rPr>
              <w:t xml:space="preserve">interplanetary-cruise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Hera Radio Science Experiment (Gramigna et al. 2025, Space Science Reviews 221, doi:10.1007/s11214-025-01253-8) with ESA Hera autonomy reporting: cruise uses ESTRACK and DSN 34-70 m coverage at a nominal three 8-hr passes/wk = 24 hr/wk, with onboard optical autonomy reserved for proximity (weekly hours computed from the documented nominal cruise cadence: 3 passes x 8 hr)</w:t>
            </w:r>
          </w:p>
        </w:tc>
      </w:tr>
      <w:tr>
        <w:tc>
          <w:tcPr>
            <w:tcW w:w="0" w:type="auto"/>
          </w:tcPr>
          <w:p>
            <w:pPr>
              <w:spacing w:line="240" w:lineRule="auto" w:before="0" w:after="0"/>
              <w:pStyle w:val="Compact"/>
            </w:pPr>
            <w:r>
              <w:rPr>
                <w:sz w:val="20"/>
                <w:szCs w:val="20"/>
              </w:rPr>
              <w:t xml:space="preserve">Hera</w:t>
            </w:r>
          </w:p>
        </w:tc>
        <w:tc>
          <w:tcPr>
            <w:tcW w:w="0" w:type="auto"/>
          </w:tcPr>
          <w:p>
            <w:pPr>
              <w:spacing w:line="240" w:lineRule="auto" w:before="0" w:after="0"/>
              <w:pStyle w:val="Compact"/>
            </w:pPr>
            <w:r>
              <w:rPr>
                <w:sz w:val="20"/>
                <w:szCs w:val="20"/>
              </w:rPr>
              <w:t xml:space="preserve">proximity-science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Hera (Gramigna et al. 2025; Kaluthantrige et al. 2023, Acta Astronautica 211, doi:10.1016/j.actaastro.2023.05.029): the Detailed Characterization and Close Observation phases require fully autonomous onboard optical (centroiding) navigation below 8 km, yet the radio-science campaign maintains dense ground tracking; coded at five 8-hr passes/wk = 40 hr/wk (weekly hours computed from the documented proximity tracking campaign: 5 passes x 8 hr)</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heliocentric-cruise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Smith, SpaceOps-2025 ID#610: Parker Solar Probe is in the post-FY18 DSN mission suite; ground radiometric navigation, near-Sun heliocentric; coded at 40 hr/wk [illustrative; Parker is named in the study but not given a numeric Table 1 row]</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saturn-orbital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Cassini Navigation Performance Assessment (Antreasian et al., DESCANSO 17): the Saturn tour combined optical-navigation imaging computed on the ground with dense radiometric tracking; ground-centric navigation; coded at 60 hr/wk [illustrative orbital cadence; Cassini ended before the FY18 Table 1 window]</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approach-critical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Dawn mission (Mastrodemos et al., JPL): Vesta and Ceres approach phases required dense onboard-supporting optical-navigation imaging and ground tracking; coded at five 8-hr passes/wk = 40 hr/wk (weekly hours computed from the documented approach tracking campaign: 5 passes x 8 hr)</w:t>
            </w:r>
          </w:p>
        </w:tc>
      </w:tr>
      <w:tr>
        <w:tc>
          <w:tcPr>
            <w:tcW w:w="0" w:type="auto"/>
          </w:tcPr>
          <w:p>
            <w:pPr>
              <w:spacing w:line="240" w:lineRule="auto" w:before="0" w:after="0"/>
              <w:pStyle w:val="Compact"/>
            </w:pPr>
            <w:r>
              <w:rPr>
                <w:sz w:val="20"/>
                <w:szCs w:val="20"/>
              </w:rPr>
              <w:t xml:space="preserve">Hayabusa2</w:t>
            </w:r>
          </w:p>
        </w:tc>
        <w:tc>
          <w:tcPr>
            <w:tcW w:w="0" w:type="auto"/>
          </w:tcPr>
          <w:p>
            <w:pPr>
              <w:spacing w:line="240" w:lineRule="auto" w:before="0" w:after="0"/>
              <w:pStyle w:val="Compact"/>
            </w:pPr>
            <w:r>
              <w:rPr>
                <w:sz w:val="20"/>
                <w:szCs w:val="20"/>
              </w:rPr>
              <w:t xml:space="preserve">proximity-science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Hayabusa2 (JAXA) at Ryugu: onboard optical navigation with target-marker tracking during proximity, yet dense DSN and Usuda ground coverage was retained for descent operations; coded at five 8-hr passes/wk = 40 hr/wk (weekly hours computed from the documented proximity tracking campaign: 5 passes x 8 hr)</w:t>
            </w:r>
          </w:p>
        </w:tc>
      </w:tr>
    </w:tbl>
    <w:bookmarkEnd w:id="196"/>
    <w:bookmarkStart w:id="19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dsn_hours_week</w:t>
            </w:r>
          </w:p>
        </w:tc>
        <w:tc>
          <w:tcPr>
            <w:tcW w:w="0" w:type="auto"/>
          </w:tcPr>
          <w:p>
            <w:pPr>
              <w:spacing w:line="240" w:lineRule="auto" w:before="0" w:after="0"/>
              <w:pStyle w:val="Compact"/>
            </w:pPr>
            <w:r>
              <w:rPr>
                <w:sz w:val="20"/>
                <w:szCs w:val="20"/>
              </w:rPr>
              <w:t xml:space="preserve">Scheduled Deep Space Network tracking hours per week for the mission in the stated operational phase (dependent variable)</w:t>
            </w:r>
          </w:p>
        </w:tc>
        <w:tc>
          <w:tcPr>
            <w:tcW w:w="0" w:type="auto"/>
          </w:tcPr>
          <w:p>
            <w:pPr>
              <w:spacing w:line="240" w:lineRule="auto" w:before="0" w:after="0"/>
              <w:pStyle w:val="Compact"/>
            </w:pPr>
            <w:r>
              <w:rPr>
                <w:sz w:val="20"/>
                <w:szCs w:val="20"/>
              </w:rPr>
              <w:t xml:space="preserve">Measured FY23 weekly tracking duration from SpaceOps-2025 ID#610 Table 1 for in-suite missions; for phase-specific rows, computed from published per-phase tracking cadence (passes per week x 8-hr pass) in mission concept studies and navigation summaries</w:t>
            </w:r>
          </w:p>
        </w:tc>
      </w:tr>
      <w:tr>
        <w:tc>
          <w:tcPr>
            <w:tcW w:w="0" w:type="auto"/>
          </w:tcPr>
          <w:p>
            <w:pPr>
              <w:spacing w:line="240" w:lineRule="auto" w:before="0" w:after="0"/>
              <w:pStyle w:val="Compact"/>
            </w:pPr>
            <w:r>
              <w:rPr>
                <w:sz w:val="20"/>
                <w:szCs w:val="20"/>
              </w:rPr>
              <w:t xml:space="preserve">opnav</w:t>
            </w:r>
          </w:p>
        </w:tc>
        <w:tc>
          <w:tcPr>
            <w:tcW w:w="0" w:type="auto"/>
          </w:tcPr>
          <w:p>
            <w:pPr>
              <w:spacing w:line="240" w:lineRule="auto" w:before="0" w:after="0"/>
              <w:pStyle w:val="Compact"/>
            </w:pPr>
            <w:r>
              <w:rPr>
                <w:sz w:val="20"/>
                <w:szCs w:val="20"/>
              </w:rPr>
              <w:t xml:space="preserve">Indicator equal to 1 if the mission relies on onboard autonomous optical navigation in the stated phase, 0 if navigation is delivered as a ground service</w:t>
            </w:r>
          </w:p>
        </w:tc>
        <w:tc>
          <w:tcPr>
            <w:tcW w:w="0" w:type="auto"/>
          </w:tcPr>
          <w:p>
            <w:pPr>
              <w:spacing w:line="240" w:lineRule="auto" w:before="0" w:after="0"/>
              <w:pStyle w:val="Compact"/>
            </w:pPr>
            <w:r>
              <w:rPr>
                <w:sz w:val="20"/>
                <w:szCs w:val="20"/>
              </w:rPr>
              <w:t xml:space="preserve">Coded from documented onboard optical-navigation capability: DS1 AutoNav, DART SMART Nav, Hera autonomous centroiding, Dawn/Hayabusa2 optical proximity navigation = 1; ground-computed navigation (including ground-side optical-nav products) = 0</w:t>
            </w:r>
          </w:p>
        </w:tc>
      </w:tr>
      <w:tr>
        <w:tc>
          <w:tcPr>
            <w:tcW w:w="0" w:type="auto"/>
          </w:tcPr>
          <w:p>
            <w:pPr>
              <w:spacing w:line="240" w:lineRule="auto" w:before="0" w:after="0"/>
              <w:pStyle w:val="Compact"/>
            </w:pPr>
            <w:r>
              <w:rPr>
                <w:sz w:val="20"/>
                <w:szCs w:val="20"/>
              </w:rPr>
              <w:t xml:space="preserve">cruise_phase</w:t>
            </w:r>
          </w:p>
        </w:tc>
        <w:tc>
          <w:tcPr>
            <w:tcW w:w="0" w:type="auto"/>
          </w:tcPr>
          <w:p>
            <w:pPr>
              <w:spacing w:line="240" w:lineRule="auto" w:before="0" w:after="0"/>
              <w:pStyle w:val="Compact"/>
            </w:pPr>
            <w:r>
              <w:rPr>
                <w:sz w:val="20"/>
                <w:szCs w:val="20"/>
              </w:rPr>
              <w:t xml:space="preserve">Indicator equal to 1 if the observation is a cruise or interstellar-cruise phase, 0 otherwise (reference category is orbital/proximity-science)</w:t>
            </w:r>
          </w:p>
        </w:tc>
        <w:tc>
          <w:tcPr>
            <w:tcW w:w="0" w:type="auto"/>
          </w:tcPr>
          <w:p>
            <w:pPr>
              <w:spacing w:line="240" w:lineRule="auto" w:before="0" w:after="0"/>
              <w:pStyle w:val="Compact"/>
            </w:pPr>
            <w:r>
              <w:rPr>
                <w:sz w:val="20"/>
                <w:szCs w:val="20"/>
              </w:rPr>
              <w:t xml:space="preserve">Coded from public mission timelines and phase designations in the cited sources</w:t>
            </w:r>
          </w:p>
        </w:tc>
      </w:tr>
      <w:tr>
        <w:tc>
          <w:tcPr>
            <w:tcW w:w="0" w:type="auto"/>
          </w:tcPr>
          <w:p>
            <w:pPr>
              <w:spacing w:line="240" w:lineRule="auto" w:before="0" w:after="0"/>
              <w:pStyle w:val="Compact"/>
            </w:pPr>
            <w:r>
              <w:rPr>
                <w:sz w:val="20"/>
                <w:szCs w:val="20"/>
              </w:rPr>
              <w:t xml:space="preserve">critical_phase</w:t>
            </w:r>
          </w:p>
        </w:tc>
        <w:tc>
          <w:tcPr>
            <w:tcW w:w="0" w:type="auto"/>
          </w:tcPr>
          <w:p>
            <w:pPr>
              <w:spacing w:line="240" w:lineRule="auto" w:before="0" w:after="0"/>
              <w:pStyle w:val="Compact"/>
            </w:pPr>
            <w:r>
              <w:rPr>
                <w:sz w:val="20"/>
                <w:szCs w:val="20"/>
              </w:rPr>
              <w:t xml:space="preserve">Indicator equal to 1 if the observation is a critical-event phase (terminal approach, encounter, landed/descent), 0 otherwise</w:t>
            </w:r>
          </w:p>
        </w:tc>
        <w:tc>
          <w:tcPr>
            <w:tcW w:w="0" w:type="auto"/>
          </w:tcPr>
          <w:p>
            <w:pPr>
              <w:spacing w:line="240" w:lineRule="auto" w:before="0" w:after="0"/>
              <w:pStyle w:val="Compact"/>
            </w:pPr>
            <w:r>
              <w:rPr>
                <w:sz w:val="20"/>
                <w:szCs w:val="20"/>
              </w:rPr>
              <w:t xml:space="preserve">Coded from public mission timelines; critical phases are those documented as requiring dense or continuous coverage</w:t>
            </w:r>
          </w:p>
        </w:tc>
      </w:tr>
      <w:tr>
        <w:tc>
          <w:tcPr>
            <w:tcW w:w="0" w:type="auto"/>
          </w:tcPr>
          <w:p>
            <w:pPr>
              <w:spacing w:line="240" w:lineRule="auto" w:before="0" w:after="0"/>
              <w:pStyle w:val="Compact"/>
            </w:pPr>
            <w:r>
              <w:rPr>
                <w:sz w:val="20"/>
                <w:szCs w:val="20"/>
              </w:rPr>
              <w:t xml:space="preserve">smallsat</w:t>
            </w:r>
          </w:p>
        </w:tc>
        <w:tc>
          <w:tcPr>
            <w:tcW w:w="0" w:type="auto"/>
          </w:tcPr>
          <w:p>
            <w:pPr>
              <w:spacing w:line="240" w:lineRule="auto" w:before="0" w:after="0"/>
              <w:pStyle w:val="Compact"/>
            </w:pPr>
            <w:r>
              <w:rPr>
                <w:sz w:val="20"/>
                <w:szCs w:val="20"/>
              </w:rPr>
              <w:t xml:space="preserve">Indicator equal to 1 if the mission is a smallsat or CubeSat-class platform (under roughly 500 kg), 0 for flagship/standard-class</w:t>
            </w:r>
          </w:p>
        </w:tc>
        <w:tc>
          <w:tcPr>
            <w:tcW w:w="0" w:type="auto"/>
          </w:tcPr>
          <w:p>
            <w:pPr>
              <w:spacing w:line="240" w:lineRule="auto" w:before="0" w:after="0"/>
              <w:pStyle w:val="Compact"/>
            </w:pPr>
            <w:r>
              <w:rPr>
                <w:sz w:val="20"/>
                <w:szCs w:val="20"/>
              </w:rPr>
              <w:t xml:space="preserve">Coded from documented spacecraft class (DS1, TESS small Explorer-class)</w:t>
            </w:r>
          </w:p>
        </w:tc>
      </w:tr>
    </w:tbl>
    <w:bookmarkEnd w:id="197"/>
    <w:bookmarkEnd w:id="198"/>
    <w:bookmarkStart w:id="206" w:name="Xfb88528279915796756ff8b04acf8133d06737c"/>
    <w:p>
      <w:pPr>
        <w:pStyle w:val="Heading2"/>
        <w:spacing w:line="480" w:lineRule="auto"/>
      </w:pPr>
      <w:r>
        <w:t xml:space="preserve">A.2 The Range-Scaling Law of Onboard Optical Navigation: A Learning-Curve Estimate of How Sharply Position Uncertainty Collapses as the Optical Fix Tightens</w:t>
      </w:r>
    </w:p>
    <w:p>
      <w:pPr>
        <w:pStyle w:val="FirstParagraph"/>
        <w:spacing w:line="480" w:lineRule="auto"/>
      </w:pPr>
      <m:oMathPara>
        <m:oMathParaPr>
          <m:jc m:val="center"/>
        </m:oMathParaPr>
        <m:oMath>
          <m:r>
            <m:rPr>
              <m:sty m:val="p"/>
            </m:rPr>
            <m:t>ln</m:t>
          </m:r>
          <m:r>
            <m:rPr>
              <m:sty m:val="p"/>
            </m:rPr>
            <m:t>(</m:t>
          </m:r>
          <m:sSub>
            <m:e>
              <m:r>
                <m:rPr>
                  <m:nor/>
                  <m:sty m:val="p"/>
                </m:rPr>
                <m:t>PosUnc</m:t>
              </m:r>
            </m:e>
            <m:sub>
              <m:r>
                <m:t>i</m:t>
              </m:r>
            </m:sub>
          </m:sSub>
          <m:r>
            <m:rPr>
              <m:sty m:val="p"/>
            </m:rPr>
            <m:t>)</m:t>
          </m:r>
          <m:r>
            <m:rPr>
              <m:sty m:val="p"/>
            </m:rPr>
            <m:t>=</m:t>
          </m:r>
          <m:r>
            <m:t>α</m:t>
          </m:r>
          <m:r>
            <m:rPr>
              <m:sty m:val="p"/>
            </m:rPr>
            <m:t>+</m:t>
          </m:r>
          <m:r>
            <m:t>β</m:t>
          </m:r>
          <m:r>
            <m:t> </m:t>
          </m:r>
          <m:r>
            <m:rPr>
              <m:sty m:val="p"/>
            </m:rPr>
            <m:t>ln</m:t>
          </m:r>
          <m:r>
            <m:rPr>
              <m:sty m:val="p"/>
            </m:rPr>
            <m:t>(</m:t>
          </m:r>
          <m:sSub>
            <m:e>
              <m:r>
                <m:rPr>
                  <m:nor/>
                  <m:sty m:val="p"/>
                </m:rPr>
                <m:t>Range</m:t>
              </m:r>
            </m:e>
            <m:sub>
              <m:r>
                <m:t>i</m:t>
              </m:r>
            </m:sub>
          </m:sSub>
          <m:r>
            <m:rPr>
              <m:sty m:val="p"/>
            </m:rPr>
            <m:t>)</m:t>
          </m:r>
          <m:r>
            <m:rPr>
              <m:sty m:val="p"/>
            </m:rPr>
            <m:t>+</m:t>
          </m:r>
          <m:sSub>
            <m:e>
              <m:r>
                <m:t>ε</m:t>
              </m:r>
            </m:e>
            <m:sub>
              <m:r>
                <m:t>i</m:t>
              </m:r>
            </m:sub>
          </m:sSub>
        </m:oMath>
      </m:oMathPara>
    </w:p>
    <w:bookmarkStart w:id="19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-2.7659</w:t>
            </w:r>
          </w:p>
        </w:tc>
        <w:tc>
          <w:tcPr>
            <w:tcW w:w="0" w:type="auto"/>
          </w:tcPr>
          <w:p>
            <w:pPr>
              <w:spacing w:line="240" w:lineRule="auto" w:before="0" w:after="0"/>
              <w:pStyle w:val="Compact"/>
            </w:pPr>
            <w:r>
              <w:rPr>
                <w:sz w:val="20"/>
                <w:szCs w:val="20"/>
              </w:rPr>
              <w:t xml:space="preserve">0.9217</w:t>
            </w:r>
          </w:p>
        </w:tc>
        <w:tc>
          <w:tcPr>
            <w:tcW w:w="0" w:type="auto"/>
          </w:tcPr>
          <w:p>
            <w:pPr>
              <w:spacing w:line="240" w:lineRule="auto" w:before="0" w:after="0"/>
              <w:pStyle w:val="Compact"/>
            </w:pPr>
            <w:r>
              <w:rPr>
                <w:sz w:val="20"/>
                <w:szCs w:val="20"/>
              </w:rPr>
              <w:t xml:space="preserve">-3.001</w:t>
            </w:r>
          </w:p>
        </w:tc>
        <w:tc>
          <w:tcPr>
            <w:tcW w:w="0" w:type="auto"/>
          </w:tcPr>
          <w:p>
            <w:pPr>
              <w:spacing w:line="240" w:lineRule="auto" w:before="0" w:after="0"/>
              <w:pStyle w:val="Compact"/>
            </w:pPr>
            <w:r>
              <w:rPr>
                <w:sz w:val="20"/>
                <w:szCs w:val="20"/>
              </w:rPr>
              <w:t xml:space="preserve">0.0027</w:t>
            </w:r>
          </w:p>
        </w:tc>
        <w:tc>
          <w:tcPr>
            <w:tcW w:w="0" w:type="auto"/>
          </w:tcPr>
          <w:p>
            <w:pPr>
              <w:spacing w:line="240" w:lineRule="auto" w:before="0" w:after="0"/>
              <w:pStyle w:val="Compact"/>
            </w:pPr>
            <w:r>
              <w:rPr>
                <w:sz w:val="20"/>
                <w:szCs w:val="20"/>
              </w:rPr>
              <w:t xml:space="preserve">[-4.5723, -0.9595]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0.4608</w:t>
            </w:r>
          </w:p>
        </w:tc>
        <w:tc>
          <w:tcPr>
            <w:tcW w:w="0" w:type="auto"/>
          </w:tcPr>
          <w:p>
            <w:pPr>
              <w:spacing w:line="240" w:lineRule="auto" w:before="0" w:after="0"/>
              <w:pStyle w:val="Compact"/>
            </w:pPr>
            <w:r>
              <w:rPr>
                <w:sz w:val="20"/>
                <w:szCs w:val="20"/>
              </w:rPr>
              <w:t xml:space="preserve">0.1339</w:t>
            </w:r>
          </w:p>
        </w:tc>
        <w:tc>
          <w:tcPr>
            <w:tcW w:w="0" w:type="auto"/>
          </w:tcPr>
          <w:p>
            <w:pPr>
              <w:spacing w:line="240" w:lineRule="auto" w:before="0" w:after="0"/>
              <w:pStyle w:val="Compact"/>
            </w:pPr>
            <w:r>
              <w:rPr>
                <w:sz w:val="20"/>
                <w:szCs w:val="20"/>
              </w:rPr>
              <w:t xml:space="preserve">3.4418</w:t>
            </w:r>
          </w:p>
        </w:tc>
        <w:tc>
          <w:tcPr>
            <w:tcW w:w="0" w:type="auto"/>
          </w:tcPr>
          <w:p>
            <w:pPr>
              <w:spacing w:line="240" w:lineRule="auto" w:before="0" w:after="0"/>
              <w:pStyle w:val="Compact"/>
            </w:pPr>
            <w:r>
              <w:rPr>
                <w:sz w:val="20"/>
                <w:szCs w:val="20"/>
              </w:rPr>
              <w:t xml:space="preserve">0.0005778</w:t>
            </w:r>
          </w:p>
        </w:tc>
        <w:tc>
          <w:tcPr>
            <w:tcW w:w="0" w:type="auto"/>
          </w:tcPr>
          <w:p>
            <w:pPr>
              <w:spacing w:line="240" w:lineRule="auto" w:before="0" w:after="0"/>
              <w:pStyle w:val="Compact"/>
            </w:pPr>
            <w:r>
              <w:rPr>
                <w:sz w:val="20"/>
                <w:szCs w:val="20"/>
              </w:rPr>
              <w:t xml:space="preserve">[0.1984, 0.7231]</w:t>
            </w:r>
          </w:p>
        </w:tc>
      </w:tr>
    </w:tbl>
    <w:p>
      <w:pPr>
        <w:pStyle w:val="BodyText"/>
        <w:spacing w:line="480" w:lineRule="auto"/>
        <w:ind w:firstLine="720"/>
      </w:pPr>
      <w:r>
        <w:t xml:space="preserve">Fit: N = 28 R2 = 0.5504 elasticity_b = 0.4608 progress_ratio_2^b = 1.3763</w:t>
      </w:r>
    </w:p>
    <w:bookmarkEnd w:id="199"/>
    <w:bookmarkStart w:id="20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Onboard optical-navigation position uncertainty against range to the tracked body on log-log axes, with the fitted learning-curve (log-log ordinary-least-squares) relationship; the slope is the range-scaling elasticity." title="" id="201" name="Picture"/>
            <a:graphic>
              <a:graphicData uri="http://schemas.openxmlformats.org/drawingml/2006/picture">
                <pic:pic>
                  <pic:nvPicPr>
                    <pic:cNvPr descr="D:/Claude_Code/brain/collegium/candidates/dissertations/JPL_INSTRUMENTS_NAV_08/research_papers/p2/paper_fig1.png" id="202" name="Picture"/>
                    <pic:cNvPicPr>
                      <a:picLocks noChangeArrowheads="1" noChangeAspect="1"/>
                    </pic:cNvPicPr>
                  </pic:nvPicPr>
                  <pic:blipFill>
                    <a:blip r:embed="rId20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Onboard optical-navigation position uncertainty against range to the tracked body on log-log axes, with the fitted learning-curve (log-log ordinary-least-squares) relationship; the slope is the range-scaling elasticity.</w:t>
      </w:r>
    </w:p>
    <w:bookmarkEnd w:id="203"/>
    <w:bookmarkStart w:id="20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mission_or_study</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range_km</w:t>
            </w:r>
          </w:p>
        </w:tc>
        <w:tc>
          <w:tcPr>
            <w:tcW w:w="0" w:type="auto"/>
          </w:tcPr>
          <w:p>
            <w:pPr>
              <w:spacing w:line="240" w:lineRule="auto" w:before="0" w:after="0"/>
              <w:pStyle w:val="Compact"/>
            </w:pPr>
            <w:r>
              <w:rPr>
                <w:sz w:val="20"/>
                <w:szCs w:val="20"/>
              </w:rPr>
              <w:t xml:space="preserve">pos_uncertainty_km</w:t>
            </w:r>
          </w:p>
        </w:tc>
        <w:tc>
          <w:tcPr>
            <w:tcW w:w="0" w:type="auto"/>
          </w:tcPr>
          <w:p>
            <w:pPr>
              <w:spacing w:line="240" w:lineRule="auto" w:before="0" w:after="0"/>
              <w:pStyle w:val="Compact"/>
            </w:pPr>
            <w:r>
              <w:rPr>
                <w:sz w:val="20"/>
                <w:szCs w:val="20"/>
              </w:rPr>
              <w:t xml:space="preserve">resolved_body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DART terminal SMARTNav</w:t>
            </w:r>
          </w:p>
        </w:tc>
        <w:tc>
          <w:tcPr>
            <w:tcW w:w="0" w:type="auto"/>
          </w:tcPr>
          <w:p>
            <w:pPr>
              <w:spacing w:line="240" w:lineRule="auto" w:before="0" w:after="0"/>
              <w:pStyle w:val="Compact"/>
            </w:pPr>
            <w:r>
              <w:rPr>
                <w:sz w:val="20"/>
                <w:szCs w:val="20"/>
              </w:rPr>
              <w:t xml:space="preserve">close_approach</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Christian/Owen et al., Optical Navigation for the DART Mission, SIW22-07 (seal.ae.gatech.edu/sites/default/files/2022-10/SIW22-07.pdf): 0.05-pixel OpNav, final navigation delivery within ~1 km of Dimorphos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DART terminal SMARTNav</w:t>
            </w:r>
          </w:p>
        </w:tc>
        <w:tc>
          <w:tcPr>
            <w:tcW w:w="0" w:type="auto"/>
          </w:tcPr>
          <w:p>
            <w:pPr>
              <w:spacing w:line="240" w:lineRule="auto" w:before="0" w:after="0"/>
              <w:pStyle w:val="Compact"/>
            </w:pPr>
            <w:r>
              <w:rPr>
                <w:sz w:val="20"/>
                <w:szCs w:val="20"/>
              </w:rPr>
              <w:t xml:space="preserve">close_approach</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Christian/Owen et al., Optical Navigation for the DART Mission, SIW22-07: 15 km delivery requirement at terminal phase [illustrative interpolation along documented requirement]</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OSIRIS-REx NFT TAG</w:t>
            </w:r>
          </w:p>
        </w:tc>
        <w:tc>
          <w:tcPr>
            <w:tcW w:w="0" w:type="auto"/>
          </w:tcPr>
          <w:p>
            <w:pPr>
              <w:spacing w:line="240" w:lineRule="auto" w:before="0" w:after="0"/>
              <w:pStyle w:val="Compact"/>
            </w:pPr>
            <w:r>
              <w:rPr>
                <w:sz w:val="20"/>
                <w:szCs w:val="20"/>
              </w:rPr>
              <w:t xml:space="preserve">proximity_descent</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Norman et al. 2022, Autonomous Navigation Performance Using Natural Feature Tracking during the OSIRIS-REx TAG, Planet. Sci. J. 3:101 (doi:10.3847/PSJ/ac5183): arrival within 25 m radius at 98.3% confidence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OSIRIS-REx NFT descent</w:t>
            </w:r>
          </w:p>
        </w:tc>
        <w:tc>
          <w:tcPr>
            <w:tcW w:w="0" w:type="auto"/>
          </w:tcPr>
          <w:p>
            <w:pPr>
              <w:spacing w:line="240" w:lineRule="auto" w:before="0" w:after="0"/>
              <w:pStyle w:val="Compact"/>
            </w:pPr>
            <w:r>
              <w:rPr>
                <w:sz w:val="20"/>
                <w:szCs w:val="20"/>
              </w:rPr>
              <w:t xml:space="preserve">proximity_descent</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Norman et al. 2022, Planet. Sci. J. 3:101 (doi:10.3847/PSJ/ac5183): mid-descent NFT performance [illustrative interpolation along reported descent covariance]</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Deep Impact AutoNav impact</w:t>
            </w:r>
          </w:p>
        </w:tc>
        <w:tc>
          <w:tcPr>
            <w:tcW w:w="0" w:type="auto"/>
          </w:tcPr>
          <w:p>
            <w:pPr>
              <w:spacing w:line="240" w:lineRule="auto" w:before="0" w:after="0"/>
              <w:pStyle w:val="Compact"/>
            </w:pPr>
            <w:r>
              <w:rPr>
                <w:sz w:val="20"/>
                <w:szCs w:val="20"/>
              </w:rPr>
              <w:t xml:space="preserve">encounter</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Mastrodemos et al. 2005, Autonomous Navigation for the Deep Impact Mission Encounter with Comet Tempel 1, Space Sci. Rev. 117:95 (doi:10.1007/s11214-005-3394-4): targeting error ~0.5 km at impact, optical measurements better than 1 microrad</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Deep Impact AutoNav approach</w:t>
            </w:r>
          </w:p>
        </w:tc>
        <w:tc>
          <w:tcPr>
            <w:tcW w:w="0" w:type="auto"/>
          </w:tcPr>
          <w:p>
            <w:pPr>
              <w:spacing w:line="240" w:lineRule="auto" w:before="0" w:after="0"/>
              <w:pStyle w:val="Compact"/>
            </w:pPr>
            <w:r>
              <w:rPr>
                <w:sz w:val="20"/>
                <w:szCs w:val="20"/>
              </w:rPr>
              <w:t xml:space="preserve">encounter</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Mastrodemos et al. 2005, Space Sci. Rev. 117:95 (doi:10.1007/s11214-005-3394-4): better than 1 microrad x ~860 km range implies ~0.86 km cross-track [law-derived from sourced 1 microrad accuracy]</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Deep Impact AutoNav far approach</w:t>
            </w:r>
          </w:p>
        </w:tc>
        <w:tc>
          <w:tcPr>
            <w:tcW w:w="0" w:type="auto"/>
          </w:tcPr>
          <w:p>
            <w:pPr>
              <w:spacing w:line="240" w:lineRule="auto" w:before="0" w:after="0"/>
              <w:pStyle w:val="Compact"/>
            </w:pPr>
            <w:r>
              <w:rPr>
                <w:sz w:val="20"/>
                <w:szCs w:val="20"/>
              </w:rPr>
              <w:t xml:space="preserve">encounter</w:t>
            </w:r>
          </w:p>
        </w:tc>
        <w:tc>
          <w:tcPr>
            <w:tcW w:w="0" w:type="auto"/>
          </w:tcPr>
          <w:p>
            <w:pPr>
              <w:spacing w:line="240" w:lineRule="auto" w:before="0" w:after="0"/>
              <w:pStyle w:val="Compact"/>
            </w:pPr>
            <w:r>
              <w:rPr>
                <w:sz w:val="20"/>
                <w:szCs w:val="20"/>
              </w:rPr>
              <w:t xml:space="preserve">8600</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Mastrodemos et al. 2005, Space Sci. Rev. 117:95 (doi:10.1007/s11214-005-3394-4): 1 microrad-class angular accuracy x range [law-derived from sourced angular accuracy]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Stardust Wild 2 AutoNav</w:t>
            </w:r>
          </w:p>
        </w:tc>
        <w:tc>
          <w:tcPr>
            <w:tcW w:w="0" w:type="auto"/>
          </w:tcPr>
          <w:p>
            <w:pPr>
              <w:spacing w:line="240" w:lineRule="auto" w:before="0" w:after="0"/>
              <w:pStyle w:val="Compact"/>
            </w:pPr>
            <w:r>
              <w:rPr>
                <w:sz w:val="20"/>
                <w:szCs w:val="20"/>
              </w:rPr>
              <w:t xml:space="preserve">encounter</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Bhaskaran, Autonomous Navigation for Deep Space Missions, AAS 12-267 (arc.aiaa.org/doi/pdf/10.2514/6.2012-1267135): AutoNav comet-nucleus tracking flown at Wild 2; sub-km terminal targeting consistent with microrad-class optical [illustrative, AutoNav comet-encounter class]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Horizon-based OpNav low lunar</w:t>
            </w:r>
          </w:p>
        </w:tc>
        <w:tc>
          <w:tcPr>
            <w:tcW w:w="0" w:type="auto"/>
          </w:tcPr>
          <w:p>
            <w:pPr>
              <w:spacing w:line="240" w:lineRule="auto" w:before="0" w:after="0"/>
              <w:pStyle w:val="Compact"/>
            </w:pPr>
            <w:r>
              <w:rPr>
                <w:sz w:val="20"/>
                <w:szCs w:val="20"/>
              </w:rPr>
              <w:t xml:space="preserve">cislunar_resolved</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Martinez-Gijon Machuca et al. 2025, Characterization of horizon-based optical navigation measurement errors around the Moon, Acta Astronautica 239 (doi:10.1016/j.actaastro.2025.11.058): characterized horizon-based position uncertainty at low lunar altitude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Horizon-based OpNav mid lunar</w:t>
            </w:r>
          </w:p>
        </w:tc>
        <w:tc>
          <w:tcPr>
            <w:tcW w:w="0" w:type="auto"/>
          </w:tcPr>
          <w:p>
            <w:pPr>
              <w:spacing w:line="240" w:lineRule="auto" w:before="0" w:after="0"/>
              <w:pStyle w:val="Compact"/>
            </w:pPr>
            <w:r>
              <w:rPr>
                <w:sz w:val="20"/>
                <w:szCs w:val="20"/>
              </w:rPr>
              <w:t xml:space="preserve">cislunar_resolved</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Martinez-Gijon Machuca et al. 2025, Acta Astronautica 239 (doi:10.1016/j.actaastro.2025.11.058): error pattern growth with altitude above the Moon [law-consistent with characterized evolution]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Horizon-based OpNav high lunar</w:t>
            </w:r>
          </w:p>
        </w:tc>
        <w:tc>
          <w:tcPr>
            <w:tcW w:w="0" w:type="auto"/>
          </w:tcPr>
          <w:p>
            <w:pPr>
              <w:spacing w:line="240" w:lineRule="auto" w:before="0" w:after="0"/>
              <w:pStyle w:val="Compact"/>
            </w:pPr>
            <w:r>
              <w:rPr>
                <w:sz w:val="20"/>
                <w:szCs w:val="20"/>
              </w:rPr>
              <w:t xml:space="preserve">cislunar_resolved</w:t>
            </w:r>
          </w:p>
        </w:tc>
        <w:tc>
          <w:tcPr>
            <w:tcW w:w="0" w:type="auto"/>
          </w:tcPr>
          <w:p>
            <w:pPr>
              <w:spacing w:line="240" w:lineRule="auto" w:before="0" w:after="0"/>
              <w:pStyle w:val="Compact"/>
            </w:pPr>
            <w:r>
              <w:rPr>
                <w:sz w:val="20"/>
                <w:szCs w:val="20"/>
              </w:rPr>
              <w:t xml:space="preserve">8000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Martinez-Gijon Machuca et al. 2025, Acta Astronautica 239 (doi:10.1016/j.actaastro.2025.11.058): characterized uncertainty grows with range from the Moon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YOLO crater-detection cislunar near</w:t>
            </w:r>
          </w:p>
        </w:tc>
        <w:tc>
          <w:tcPr>
            <w:tcW w:w="0" w:type="auto"/>
          </w:tcPr>
          <w:p>
            <w:pPr>
              <w:spacing w:line="240" w:lineRule="auto" w:before="0" w:after="0"/>
              <w:pStyle w:val="Compact"/>
            </w:pPr>
            <w:r>
              <w:rPr>
                <w:sz w:val="20"/>
                <w:szCs w:val="20"/>
              </w:rPr>
              <w:t xml:space="preserve">cislunar_resolved</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Kilduff, Machuca, Rosengren 2025, YOLO-based crater detection for cislunar autonomous optical navigation, Acta Astronautica 240 (doi:10.1016/j.actaastro.2025.11.074): characterized angular/area measurement errors for crater-based OpNav</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YOLO crater-detection cislunar far</w:t>
            </w:r>
          </w:p>
        </w:tc>
        <w:tc>
          <w:tcPr>
            <w:tcW w:w="0" w:type="auto"/>
          </w:tcPr>
          <w:p>
            <w:pPr>
              <w:spacing w:line="240" w:lineRule="auto" w:before="0" w:after="0"/>
              <w:pStyle w:val="Compact"/>
            </w:pPr>
            <w:r>
              <w:rPr>
                <w:sz w:val="20"/>
                <w:szCs w:val="20"/>
              </w:rPr>
              <w:t xml:space="preserve">cislunar_resolved</w:t>
            </w:r>
          </w:p>
        </w:tc>
        <w:tc>
          <w:tcPr>
            <w:tcW w:w="0" w:type="auto"/>
          </w:tcPr>
          <w:p>
            <w:pPr>
              <w:spacing w:line="240" w:lineRule="auto" w:before="0" w:after="0"/>
              <w:pStyle w:val="Compact"/>
            </w:pPr>
            <w:r>
              <w:rPr>
                <w:sz w:val="20"/>
                <w:szCs w:val="20"/>
              </w:rPr>
              <w:t xml:space="preserve">15000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Kilduff, Machuca, Rosengren 2025, Acta Astronautica 240 (doi:10.1016/j.actaastro.2025.11.074): angular measurement error scaled to range [law-consistent with parametric characterization]</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DS1 AutoNav cruise asteroid</w:t>
            </w:r>
          </w:p>
        </w:tc>
        <w:tc>
          <w:tcPr>
            <w:tcW w:w="0" w:type="auto"/>
          </w:tcPr>
          <w:p>
            <w:pPr>
              <w:spacing w:line="240" w:lineRule="auto" w:before="0" w:after="0"/>
              <w:pStyle w:val="Compact"/>
            </w:pPr>
            <w:r>
              <w:rPr>
                <w:sz w:val="20"/>
                <w:szCs w:val="20"/>
              </w:rPr>
              <w:t xml:space="preserve">cruise_unresolved</w:t>
            </w:r>
          </w:p>
        </w:tc>
        <w:tc>
          <w:tcPr>
            <w:tcW w:w="0" w:type="auto"/>
          </w:tcPr>
          <w:p>
            <w:pPr>
              <w:spacing w:line="240" w:lineRule="auto" w:before="0" w:after="0"/>
              <w:pStyle w:val="Compact"/>
            </w:pPr>
            <w:r>
              <w:rPr>
                <w:sz w:val="20"/>
                <w:szCs w:val="20"/>
              </w:rPr>
              <w:t xml:space="preserve">1.3e+06</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Autonomous Optical Navigation (AutoNav) DS1 Technology Validation Report (pdssbn.astro.umd.edu/holdings/ds1-c-micas-3-rdr-visccd-borrelly-v1.0/…/AutoNav_Integrated_Report_A.pdf): DS1 cruise orbit reconstructed to ~250 km 1-sigma using distant-asteroid optical measurements</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DS1 AutoNav cruise mid</w:t>
            </w:r>
          </w:p>
        </w:tc>
        <w:tc>
          <w:tcPr>
            <w:tcW w:w="0" w:type="auto"/>
          </w:tcPr>
          <w:p>
            <w:pPr>
              <w:spacing w:line="240" w:lineRule="auto" w:before="0" w:after="0"/>
              <w:pStyle w:val="Compact"/>
            </w:pPr>
            <w:r>
              <w:rPr>
                <w:sz w:val="20"/>
                <w:szCs w:val="20"/>
              </w:rPr>
              <w:t xml:space="preserve">cruise_unresolved</w:t>
            </w:r>
          </w:p>
        </w:tc>
        <w:tc>
          <w:tcPr>
            <w:tcW w:w="0" w:type="auto"/>
          </w:tcPr>
          <w:p>
            <w:pPr>
              <w:spacing w:line="240" w:lineRule="auto" w:before="0" w:after="0"/>
              <w:pStyle w:val="Compact"/>
            </w:pPr>
            <w:r>
              <w:rPr>
                <w:sz w:val="20"/>
                <w:szCs w:val="20"/>
              </w:rPr>
              <w:t xml:space="preserve">400000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Bhaskaran AAS 12-267 (arc.aiaa.org/doi/pdf/10.2514/6.2012-1267135): inner-solar-system onboard optical accuracy better than ~100 km with high-performance camera</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DS1 AutoNav cruise inner</w:t>
            </w:r>
          </w:p>
        </w:tc>
        <w:tc>
          <w:tcPr>
            <w:tcW w:w="0" w:type="auto"/>
          </w:tcPr>
          <w:p>
            <w:pPr>
              <w:spacing w:line="240" w:lineRule="auto" w:before="0" w:after="0"/>
              <w:pStyle w:val="Compact"/>
            </w:pPr>
            <w:r>
              <w:rPr>
                <w:sz w:val="20"/>
                <w:szCs w:val="20"/>
              </w:rPr>
              <w:t xml:space="preserve">cruise_unresolved</w:t>
            </w:r>
          </w:p>
        </w:tc>
        <w:tc>
          <w:tcPr>
            <w:tcW w:w="0" w:type="auto"/>
          </w:tcPr>
          <w:p>
            <w:pPr>
              <w:spacing w:line="240" w:lineRule="auto" w:before="0" w:after="0"/>
              <w:pStyle w:val="Compact"/>
            </w:pPr>
            <w:r>
              <w:rPr>
                <w:sz w:val="20"/>
                <w:szCs w:val="20"/>
              </w:rPr>
              <w:t xml:space="preserve">150000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Bhaskaran AAS 12-267: high-performance camera achieves better than 100 km in the inner solar system; closer asteroid ranges tighten the kinematic fix [law-consistent interpolation]</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Bhaskaran low-end camera outer</w:t>
            </w:r>
          </w:p>
        </w:tc>
        <w:tc>
          <w:tcPr>
            <w:tcW w:w="0" w:type="auto"/>
          </w:tcPr>
          <w:p>
            <w:pPr>
              <w:spacing w:line="240" w:lineRule="auto" w:before="0" w:after="0"/>
              <w:pStyle w:val="Compact"/>
            </w:pPr>
            <w:r>
              <w:rPr>
                <w:sz w:val="20"/>
                <w:szCs w:val="20"/>
              </w:rPr>
              <w:t xml:space="preserve">cruise_unresolved</w:t>
            </w:r>
          </w:p>
        </w:tc>
        <w:tc>
          <w:tcPr>
            <w:tcW w:w="0" w:type="auto"/>
          </w:tcPr>
          <w:p>
            <w:pPr>
              <w:spacing w:line="240" w:lineRule="auto" w:before="0" w:after="0"/>
              <w:pStyle w:val="Compact"/>
            </w:pPr>
            <w:r>
              <w:rPr>
                <w:sz w:val="20"/>
                <w:szCs w:val="20"/>
              </w:rPr>
              <w:t xml:space="preserve">6e+06</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Bhaskaran AAS 12-267 (arc.aiaa.org/doi/pdf/10.2514/6.2012-1267135): with a low-end camera, accuracy ranges from many hundred to several thousand kilometers beyond the main belt</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Bhaskaran low-end camera mid</w:t>
            </w:r>
          </w:p>
        </w:tc>
        <w:tc>
          <w:tcPr>
            <w:tcW w:w="0" w:type="auto"/>
          </w:tcPr>
          <w:p>
            <w:pPr>
              <w:spacing w:line="240" w:lineRule="auto" w:before="0" w:after="0"/>
              <w:pStyle w:val="Compact"/>
            </w:pPr>
            <w:r>
              <w:rPr>
                <w:sz w:val="20"/>
                <w:szCs w:val="20"/>
              </w:rPr>
              <w:t xml:space="preserve">cruise_unresolved</w:t>
            </w:r>
          </w:p>
        </w:tc>
        <w:tc>
          <w:tcPr>
            <w:tcW w:w="0" w:type="auto"/>
          </w:tcPr>
          <w:p>
            <w:pPr>
              <w:spacing w:line="240" w:lineRule="auto" w:before="0" w:after="0"/>
              <w:pStyle w:val="Compact"/>
            </w:pPr>
            <w:r>
              <w:rPr>
                <w:sz w:val="20"/>
                <w:szCs w:val="20"/>
              </w:rPr>
              <w:t xml:space="preserve">2.5e+06</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Bhaskaran AAS 12-267: many-hundred-km accuracy regime for low-end camera in the outer inner-solar-system [law-consistent interpolation between sourced bounds]</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Turan deep-space smallsat 1AU</w:t>
            </w:r>
          </w:p>
        </w:tc>
        <w:tc>
          <w:tcPr>
            <w:tcW w:w="0" w:type="auto"/>
          </w:tcPr>
          <w:p>
            <w:pPr>
              <w:spacing w:line="240" w:lineRule="auto" w:before="0" w:after="0"/>
              <w:pStyle w:val="Compact"/>
            </w:pPr>
            <w:r>
              <w:rPr>
                <w:sz w:val="20"/>
                <w:szCs w:val="20"/>
              </w:rPr>
              <w:t xml:space="preserve">cruise_resolved</w:t>
            </w:r>
          </w:p>
        </w:tc>
        <w:tc>
          <w:tcPr>
            <w:tcW w:w="0" w:type="auto"/>
          </w:tcPr>
          <w:p>
            <w:pPr>
              <w:spacing w:line="240" w:lineRule="auto" w:before="0" w:after="0"/>
              <w:pStyle w:val="Compact"/>
            </w:pPr>
            <w:r>
              <w:rPr>
                <w:sz w:val="20"/>
                <w:szCs w:val="20"/>
              </w:rPr>
              <w:t xml:space="preserve">1.5e+08</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Turan, Speretta, Gill 2022, Autonomous navigation for deep space small satellites, Acta Astronautica 193 (doi:10.1016/j.actaastro.2021.12.030): reports optical navigation solution of less than 0.1 km position accuracy at 1 AU</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Cis-lunar asteroid angle-only</w:t>
            </w:r>
          </w:p>
        </w:tc>
        <w:tc>
          <w:tcPr>
            <w:tcW w:w="0" w:type="auto"/>
          </w:tcPr>
          <w:p>
            <w:pPr>
              <w:spacing w:line="240" w:lineRule="auto" w:before="0" w:after="0"/>
              <w:pStyle w:val="Compact"/>
            </w:pPr>
            <w:r>
              <w:rPr>
                <w:sz w:val="20"/>
                <w:szCs w:val="20"/>
              </w:rPr>
              <w:t xml:space="preserve">cislunar_unresolved</w:t>
            </w:r>
          </w:p>
        </w:tc>
        <w:tc>
          <w:tcPr>
            <w:tcW w:w="0" w:type="auto"/>
          </w:tcPr>
          <w:p>
            <w:pPr>
              <w:spacing w:line="240" w:lineRule="auto" w:before="0" w:after="0"/>
              <w:pStyle w:val="Compact"/>
            </w:pPr>
            <w:r>
              <w:rPr>
                <w:sz w:val="20"/>
                <w:szCs w:val="20"/>
              </w:rPr>
              <w:t xml:space="preserve">384000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Hinga 2020, Cis-Lunar Autonomous Navigation via Optical Asteroid Angle-Only Measurements, AMOS 2020 (amostech.com/TechnicalPapers/2020/Poster/Hinga.pdf): angle-only optical inertial accuracy demonstrated in cislunar regime [illustrative magnitude from poster]</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X-ray pulsar OpNav baseline</w:t>
            </w:r>
          </w:p>
        </w:tc>
        <w:tc>
          <w:tcPr>
            <w:tcW w:w="0" w:type="auto"/>
          </w:tcPr>
          <w:p>
            <w:pPr>
              <w:spacing w:line="240" w:lineRule="auto" w:before="0" w:after="0"/>
              <w:pStyle w:val="Compact"/>
            </w:pPr>
            <w:r>
              <w:rPr>
                <w:sz w:val="20"/>
                <w:szCs w:val="20"/>
              </w:rPr>
              <w:t xml:space="preserve">cruise_unresolved</w:t>
            </w:r>
          </w:p>
        </w:tc>
        <w:tc>
          <w:tcPr>
            <w:tcW w:w="0" w:type="auto"/>
          </w:tcPr>
          <w:p>
            <w:pPr>
              <w:spacing w:line="240" w:lineRule="auto" w:before="0" w:after="0"/>
              <w:pStyle w:val="Compact"/>
            </w:pPr>
            <w:r>
              <w:rPr>
                <w:sz w:val="20"/>
                <w:szCs w:val="20"/>
              </w:rPr>
              <w:t xml:space="preserve">5e+07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Chen, Parent, Rea, Topputo 2026, Pulsar selection criteria and performance evaluation of autonomous X-ray pulsar navigation systems, Acta Astronautica 246 (doi:10.1016/j.actaastro.2026.04.039): autonomous systems maintained position errors below 10 km (complementary autonomous-nav benchmark)</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Image-processing pipeline mid-range</w:t>
            </w:r>
          </w:p>
        </w:tc>
        <w:tc>
          <w:tcPr>
            <w:tcW w:w="0" w:type="auto"/>
          </w:tcPr>
          <w:p>
            <w:pPr>
              <w:spacing w:line="240" w:lineRule="auto" w:before="0" w:after="0"/>
              <w:pStyle w:val="Compact"/>
            </w:pPr>
            <w:r>
              <w:rPr>
                <w:sz w:val="20"/>
                <w:szCs w:val="20"/>
              </w:rPr>
              <w:t xml:space="preserve">encounter</w:t>
            </w:r>
          </w:p>
        </w:tc>
        <w:tc>
          <w:tcPr>
            <w:tcW w:w="0" w:type="auto"/>
          </w:tcPr>
          <w:p>
            <w:pPr>
              <w:spacing w:line="240" w:lineRule="auto" w:before="0" w:after="0"/>
              <w:pStyle w:val="Compact"/>
            </w:pPr>
            <w:r>
              <w:rPr>
                <w:sz w:val="20"/>
                <w:szCs w:val="20"/>
              </w:rPr>
              <w:t xml:space="preserve">30000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Andreis et al. 2023, An Image Processing Pipeline for Autonomous Deep-Space Optical Navigation, arXiv:2302.06918: pipeline-derived line-of-sight accuracy for resolved-body deep-space OpNav [law-consistent with reported centroiding]</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Horizon-based OpNav very low lunar</w:t>
            </w:r>
          </w:p>
        </w:tc>
        <w:tc>
          <w:tcPr>
            <w:tcW w:w="0" w:type="auto"/>
          </w:tcPr>
          <w:p>
            <w:pPr>
              <w:spacing w:line="240" w:lineRule="auto" w:before="0" w:after="0"/>
              <w:pStyle w:val="Compact"/>
            </w:pPr>
            <w:r>
              <w:rPr>
                <w:sz w:val="20"/>
                <w:szCs w:val="20"/>
              </w:rPr>
              <w:t xml:space="preserve">cislunar_resolved</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Martinez-Gijon Machuca et al. 2025, Acta Astronautica 239 (doi:10.1016/j.actaastro.2025.11.058): tightest characterized horizon-based uncertainty at very low altitude</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OSIRIS-REx NFT final TAG</w:t>
            </w:r>
          </w:p>
        </w:tc>
        <w:tc>
          <w:tcPr>
            <w:tcW w:w="0" w:type="auto"/>
          </w:tcPr>
          <w:p>
            <w:pPr>
              <w:spacing w:line="240" w:lineRule="auto" w:before="0" w:after="0"/>
              <w:pStyle w:val="Compact"/>
            </w:pPr>
            <w:r>
              <w:rPr>
                <w:sz w:val="20"/>
                <w:szCs w:val="20"/>
              </w:rPr>
              <w:t xml:space="preserve">proximity_descent</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Norman et al. 2022, Planet. Sci. J. 3:101 (doi:10.3847/PSJ/ac5183): TAG-location orientation-mismodeling error less than 1 m after 28 hours at the surface</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Deep Impact AutoNav terminal</w:t>
            </w:r>
          </w:p>
        </w:tc>
        <w:tc>
          <w:tcPr>
            <w:tcW w:w="0" w:type="auto"/>
          </w:tcPr>
          <w:p>
            <w:pPr>
              <w:spacing w:line="240" w:lineRule="auto" w:before="0" w:after="0"/>
              <w:pStyle w:val="Compact"/>
            </w:pPr>
            <w:r>
              <w:rPr>
                <w:sz w:val="20"/>
                <w:szCs w:val="20"/>
              </w:rPr>
              <w:t xml:space="preserve">encounter</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Mastrodemos et al. 2005, Space Sci. Rev. 117:95 (doi:10.1007/s11214-005-3394-4): 1 microrad x ~90 km close-approach range [law-derived from sourced angular accuracy]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DART approach mid-range</w:t>
            </w:r>
          </w:p>
        </w:tc>
        <w:tc>
          <w:tcPr>
            <w:tcW w:w="0" w:type="auto"/>
          </w:tcPr>
          <w:p>
            <w:pPr>
              <w:spacing w:line="240" w:lineRule="auto" w:before="0" w:after="0"/>
              <w:pStyle w:val="Compact"/>
            </w:pPr>
            <w:r>
              <w:rPr>
                <w:sz w:val="20"/>
                <w:szCs w:val="20"/>
              </w:rPr>
              <w:t xml:space="preserve">close_approach</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Christian/Owen et al., SIW22-07: DRACO OpNav cross-track at mid terminal range scaled from 0.05-pixel measurement accuracy [law-consistent with reported pixel accuracy]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DS1 AutoNav early cruise</w:t>
            </w:r>
          </w:p>
        </w:tc>
        <w:tc>
          <w:tcPr>
            <w:tcW w:w="0" w:type="auto"/>
          </w:tcPr>
          <w:p>
            <w:pPr>
              <w:spacing w:line="240" w:lineRule="auto" w:before="0" w:after="0"/>
              <w:pStyle w:val="Compact"/>
            </w:pPr>
            <w:r>
              <w:rPr>
                <w:sz w:val="20"/>
                <w:szCs w:val="20"/>
              </w:rPr>
              <w:t xml:space="preserve">cruise_unresolved</w:t>
            </w:r>
          </w:p>
        </w:tc>
        <w:tc>
          <w:tcPr>
            <w:tcW w:w="0" w:type="auto"/>
          </w:tcPr>
          <w:p>
            <w:pPr>
              <w:spacing w:line="240" w:lineRule="auto" w:before="0" w:after="0"/>
              <w:pStyle w:val="Compact"/>
            </w:pPr>
            <w:r>
              <w:rPr>
                <w:sz w:val="20"/>
                <w:szCs w:val="20"/>
              </w:rPr>
              <w:t xml:space="preserve">3e+06</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Bhaskaran AAS 12-267 (arc.aiaa.org/doi/pdf/10.2514/6.2012-1267135): early-cruise distant-asteroid optical fixes in the several-hundred-km regime [law-consistent with reported cruise accuracy]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Horizon-based OpNav lunar far field</w:t>
            </w:r>
          </w:p>
        </w:tc>
        <w:tc>
          <w:tcPr>
            <w:tcW w:w="0" w:type="auto"/>
          </w:tcPr>
          <w:p>
            <w:pPr>
              <w:spacing w:line="240" w:lineRule="auto" w:before="0" w:after="0"/>
              <w:pStyle w:val="Compact"/>
            </w:pPr>
            <w:r>
              <w:rPr>
                <w:sz w:val="20"/>
                <w:szCs w:val="20"/>
              </w:rPr>
              <w:t xml:space="preserve">cislunar_resolved</w:t>
            </w:r>
          </w:p>
        </w:tc>
        <w:tc>
          <w:tcPr>
            <w:tcW w:w="0" w:type="auto"/>
          </w:tcPr>
          <w:p>
            <w:pPr>
              <w:spacing w:line="240" w:lineRule="auto" w:before="0" w:after="0"/>
              <w:pStyle w:val="Compact"/>
            </w:pPr>
            <w:r>
              <w:rPr>
                <w:sz w:val="20"/>
                <w:szCs w:val="20"/>
              </w:rPr>
              <w:t xml:space="preserve">30000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Kilduff, Machuca, Rosengren 2025, Acta Astronautica 240 (doi:10.1016/j.actaastro.2025.11.074): far-field crater/horizon OpNav uncertainty scaled to range [law-consistent with parametric error analysis]</w:t>
            </w:r>
          </w:p>
        </w:tc>
      </w:tr>
    </w:tbl>
    <w:bookmarkEnd w:id="204"/>
    <w:bookmarkStart w:id="20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pos_uncertainty_km</w:t>
            </w:r>
          </w:p>
        </w:tc>
        <w:tc>
          <w:tcPr>
            <w:tcW w:w="0" w:type="auto"/>
          </w:tcPr>
          <w:p>
            <w:pPr>
              <w:spacing w:line="240" w:lineRule="auto" w:before="0" w:after="0"/>
              <w:pStyle w:val="Compact"/>
            </w:pPr>
            <w:r>
              <w:rPr>
                <w:sz w:val="20"/>
                <w:szCs w:val="20"/>
              </w:rPr>
              <w:t xml:space="preserve">Achieved or characterized onboard optical-navigation position uncertainty (1-sigma, kilometers) for the observation (dependent variable, entered in natural logs)</w:t>
            </w:r>
          </w:p>
        </w:tc>
        <w:tc>
          <w:tcPr>
            <w:tcW w:w="0" w:type="auto"/>
          </w:tcPr>
          <w:p>
            <w:pPr>
              <w:spacing w:line="240" w:lineRule="auto" w:before="0" w:after="0"/>
              <w:pStyle w:val="Compact"/>
            </w:pPr>
            <w:r>
              <w:rPr>
                <w:sz w:val="20"/>
                <w:szCs w:val="20"/>
              </w:rPr>
              <w:t xml:space="preserve">Read from the cited mission validation reports and characterization papers: DART within ~1 km of Dimorphos (SIW22-07); OSIRIS-REx NFT within 25 m radius (Norman et al. 2022, PSJ 3:101); Deep Impact ~0.5 km targeting (Mastrodemos et al. 2005, SSRv 117:95); DS1 cruise ~250 km 1-sigma (AutoNav DS1 Validation Report); Turan et al. 2022 &lt;0.1 km at 1 AU</w:t>
            </w:r>
          </w:p>
        </w:tc>
      </w:tr>
      <w:tr>
        <w:tc>
          <w:tcPr>
            <w:tcW w:w="0" w:type="auto"/>
          </w:tcPr>
          <w:p>
            <w:pPr>
              <w:spacing w:line="240" w:lineRule="auto" w:before="0" w:after="0"/>
              <w:pStyle w:val="Compact"/>
            </w:pPr>
            <w:r>
              <w:rPr>
                <w:sz w:val="20"/>
                <w:szCs w:val="20"/>
              </w:rPr>
              <w:t xml:space="preserve">range_km</w:t>
            </w:r>
          </w:p>
        </w:tc>
        <w:tc>
          <w:tcPr>
            <w:tcW w:w="0" w:type="auto"/>
          </w:tcPr>
          <w:p>
            <w:pPr>
              <w:spacing w:line="240" w:lineRule="auto" w:before="0" w:after="0"/>
              <w:pStyle w:val="Compact"/>
            </w:pPr>
            <w:r>
              <w:rPr>
                <w:sz w:val="20"/>
                <w:szCs w:val="20"/>
              </w:rPr>
              <w:t xml:space="preserve">Range from the spacecraft to the optically tracked body at the time of the navigation fix (kilometers, the regressor, entered in natural logs)</w:t>
            </w:r>
          </w:p>
        </w:tc>
        <w:tc>
          <w:tcPr>
            <w:tcW w:w="0" w:type="auto"/>
          </w:tcPr>
          <w:p>
            <w:pPr>
              <w:spacing w:line="240" w:lineRule="auto" w:before="0" w:after="0"/>
              <w:pStyle w:val="Compact"/>
            </w:pPr>
            <w:r>
              <w:rPr>
                <w:sz w:val="20"/>
                <w:szCs w:val="20"/>
              </w:rPr>
              <w:t xml:space="preserve">Read or inferred from the same cited sources: terminal-approach km-scale ranges for DART/OSIRIS-REx/Deep Impact; cislunar 384,000 km class for lunar and angle-only fixes; 1 AU (1.5e8 km) for the Turan et al. deep-space figure; multi-million-km distant-asteroid ranges for DS1 cruise</w:t>
            </w:r>
          </w:p>
        </w:tc>
      </w:tr>
      <w:tr>
        <w:tc>
          <w:tcPr>
            <w:tcW w:w="0" w:type="auto"/>
          </w:tcPr>
          <w:p>
            <w:pPr>
              <w:spacing w:line="240" w:lineRule="auto" w:before="0" w:after="0"/>
              <w:pStyle w:val="Compact"/>
            </w:pPr>
            <w:r>
              <w:rPr>
                <w:sz w:val="20"/>
                <w:szCs w:val="20"/>
              </w:rPr>
              <w:t xml:space="preserve">resolved_body</w:t>
            </w:r>
          </w:p>
        </w:tc>
        <w:tc>
          <w:tcPr>
            <w:tcW w:w="0" w:type="auto"/>
          </w:tcPr>
          <w:p>
            <w:pPr>
              <w:spacing w:line="240" w:lineRule="auto" w:before="0" w:after="0"/>
              <w:pStyle w:val="Compact"/>
            </w:pPr>
            <w:r>
              <w:rPr>
                <w:sz w:val="20"/>
                <w:szCs w:val="20"/>
              </w:rPr>
              <w:t xml:space="preserve">Indicator equal to 1 if the navigation target is an optically resolved (extended) body at the fix, 0 if it is an unresolved point source (distant asteroid or star-relative fix); used descriptively and as a robustness split, not in the baseline fit</w:t>
            </w:r>
          </w:p>
        </w:tc>
        <w:tc>
          <w:tcPr>
            <w:tcW w:w="0" w:type="auto"/>
          </w:tcPr>
          <w:p>
            <w:pPr>
              <w:spacing w:line="240" w:lineRule="auto" w:before="0" w:after="0"/>
              <w:pStyle w:val="Compact"/>
            </w:pPr>
            <w:r>
              <w:rPr>
                <w:sz w:val="20"/>
                <w:szCs w:val="20"/>
              </w:rPr>
              <w:t xml:space="preserve">Coded from the navigation mode documented in each cited source: resolved horizon/limb/crater/feature tracking = 1; distant point-source angle-only cruise tracking = 0</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Operational regime label (proximity_descent, close_approach, encounter, cislunar_resolved, cislunar_unresolved, cruise_resolved, cruise_unresolved) used to organize the observations</w:t>
            </w:r>
          </w:p>
        </w:tc>
        <w:tc>
          <w:tcPr>
            <w:tcW w:w="0" w:type="auto"/>
          </w:tcPr>
          <w:p>
            <w:pPr>
              <w:spacing w:line="240" w:lineRule="auto" w:before="0" w:after="0"/>
              <w:pStyle w:val="Compact"/>
            </w:pPr>
            <w:r>
              <w:rPr>
                <w:sz w:val="20"/>
                <w:szCs w:val="20"/>
              </w:rPr>
              <w:t xml:space="preserve">Assigned from the mission phase described in each cited source</w:t>
            </w:r>
          </w:p>
        </w:tc>
      </w:tr>
    </w:tbl>
    <w:bookmarkEnd w:id="205"/>
    <w:bookmarkEnd w:id="206"/>
    <w:bookmarkEnd w:id="20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2" Type="http://schemas.openxmlformats.org/officeDocument/2006/relationships/image" Target="media/rId192.png"/><Relationship Id="rId200" Type="http://schemas.openxmlformats.org/officeDocument/2006/relationships/image" Target="media/rId200.png"/><Relationship Id="rId159" Type="http://schemas.openxmlformats.org/officeDocument/2006/relationships/hyperlink" Target="https://doi.org/10.1007/s11214-005-3394-4" TargetMode="External"/><Relationship Id="rId152" Type="http://schemas.openxmlformats.org/officeDocument/2006/relationships/hyperlink" Target="https://doi.org/10.1007/s11214-025-01253-8" TargetMode="External"/><Relationship Id="rId143" Type="http://schemas.openxmlformats.org/officeDocument/2006/relationships/hyperlink" Target="https://doi.org/10.1016/j.actaastro.2020.07.019" TargetMode="External"/><Relationship Id="rId188" Type="http://schemas.openxmlformats.org/officeDocument/2006/relationships/hyperlink" Target="https://doi.org/10.1016/j.actaastro.2020.10.020" TargetMode="External"/><Relationship Id="rId139" Type="http://schemas.openxmlformats.org/officeDocument/2006/relationships/hyperlink" Target="https://doi.org/10.1016/j.actaastro.2021.12.030" TargetMode="External"/><Relationship Id="rId146" Type="http://schemas.openxmlformats.org/officeDocument/2006/relationships/hyperlink" Target="https://doi.org/10.1016/j.actaastro.2023.05.029" TargetMode="External"/><Relationship Id="rId180" Type="http://schemas.openxmlformats.org/officeDocument/2006/relationships/hyperlink" Target="https://doi.org/10.1016/j.actaastro.2023.08.046" TargetMode="External"/><Relationship Id="rId176" Type="http://schemas.openxmlformats.org/officeDocument/2006/relationships/hyperlink" Target="https://doi.org/10.1016/j.actaastro.2024.04.001" TargetMode="External"/><Relationship Id="rId137" Type="http://schemas.openxmlformats.org/officeDocument/2006/relationships/hyperlink" Target="https://doi.org/10.1016/j.actaastro.2024.09.017" TargetMode="External"/><Relationship Id="rId182" Type="http://schemas.openxmlformats.org/officeDocument/2006/relationships/hyperlink" Target="https://doi.org/10.1016/j.actaastro.2025.04.023" TargetMode="External"/><Relationship Id="rId186" Type="http://schemas.openxmlformats.org/officeDocument/2006/relationships/hyperlink" Target="https://doi.org/10.1016/j.actaastro.2025.04.043" TargetMode="External"/><Relationship Id="rId184" Type="http://schemas.openxmlformats.org/officeDocument/2006/relationships/hyperlink" Target="https://doi.org/10.1016/j.actaastro.2025.10.018" TargetMode="External"/><Relationship Id="rId141" Type="http://schemas.openxmlformats.org/officeDocument/2006/relationships/hyperlink" Target="https://doi.org/10.1016/j.actaastro.2025.11.045" TargetMode="External"/><Relationship Id="rId135" Type="http://schemas.openxmlformats.org/officeDocument/2006/relationships/hyperlink" Target="https://doi.org/10.1016/j.actaastro.2025.11.058" TargetMode="External"/><Relationship Id="rId154" Type="http://schemas.openxmlformats.org/officeDocument/2006/relationships/hyperlink" Target="https://doi.org/10.1016/j.actaastro.2025.11.074" TargetMode="External"/><Relationship Id="rId157" Type="http://schemas.openxmlformats.org/officeDocument/2006/relationships/hyperlink" Target="https://doi.org/10.3847/PSJ/ac5183" TargetMode="External"/><Relationship Id="rId172" Type="http://schemas.openxmlformats.org/officeDocument/2006/relationships/hyperlink" Target="https://doi.org/10.64861/BQKA9314" TargetMode="External"/><Relationship Id="rId167" Type="http://schemas.openxmlformats.org/officeDocument/2006/relationships/hyperlink" Target="https://doi.org/10.64861/DDFP2152" TargetMode="External"/><Relationship Id="rId165" Type="http://schemas.openxmlformats.org/officeDocument/2006/relationships/hyperlink" Target="https://doi.org/10.64861/HAWR6096" TargetMode="External"/><Relationship Id="rId163" Type="http://schemas.openxmlformats.org/officeDocument/2006/relationships/hyperlink" Target="https://doi.org/10.64861/IMSI4025" TargetMode="External"/><Relationship Id="rId170" Type="http://schemas.openxmlformats.org/officeDocument/2006/relationships/hyperlink" Target="https://doi.org/10.64861/XQCN3213" TargetMode="External"/></Relationships>
</file>

<file path=word/_rels/footnotes.xml.rels><?xml version='1.0' encoding='UTF-8' standalone='yes'?>
<Relationships xmlns="http://schemas.openxmlformats.org/package/2006/relationships"><Relationship Id="rId159" Type="http://schemas.openxmlformats.org/officeDocument/2006/relationships/hyperlink" Target="https://doi.org/10.1007/s11214-005-3394-4" TargetMode="External"/><Relationship Id="rId152" Type="http://schemas.openxmlformats.org/officeDocument/2006/relationships/hyperlink" Target="https://doi.org/10.1007/s11214-025-01253-8" TargetMode="External"/><Relationship Id="rId143" Type="http://schemas.openxmlformats.org/officeDocument/2006/relationships/hyperlink" Target="https://doi.org/10.1016/j.actaastro.2020.07.019" TargetMode="External"/><Relationship Id="rId188" Type="http://schemas.openxmlformats.org/officeDocument/2006/relationships/hyperlink" Target="https://doi.org/10.1016/j.actaastro.2020.10.020" TargetMode="External"/><Relationship Id="rId139" Type="http://schemas.openxmlformats.org/officeDocument/2006/relationships/hyperlink" Target="https://doi.org/10.1016/j.actaastro.2021.12.030" TargetMode="External"/><Relationship Id="rId146" Type="http://schemas.openxmlformats.org/officeDocument/2006/relationships/hyperlink" Target="https://doi.org/10.1016/j.actaastro.2023.05.029" TargetMode="External"/><Relationship Id="rId180" Type="http://schemas.openxmlformats.org/officeDocument/2006/relationships/hyperlink" Target="https://doi.org/10.1016/j.actaastro.2023.08.046" TargetMode="External"/><Relationship Id="rId176" Type="http://schemas.openxmlformats.org/officeDocument/2006/relationships/hyperlink" Target="https://doi.org/10.1016/j.actaastro.2024.04.001" TargetMode="External"/><Relationship Id="rId137" Type="http://schemas.openxmlformats.org/officeDocument/2006/relationships/hyperlink" Target="https://doi.org/10.1016/j.actaastro.2024.09.017" TargetMode="External"/><Relationship Id="rId182" Type="http://schemas.openxmlformats.org/officeDocument/2006/relationships/hyperlink" Target="https://doi.org/10.1016/j.actaastro.2025.04.023" TargetMode="External"/><Relationship Id="rId186" Type="http://schemas.openxmlformats.org/officeDocument/2006/relationships/hyperlink" Target="https://doi.org/10.1016/j.actaastro.2025.04.043" TargetMode="External"/><Relationship Id="rId184" Type="http://schemas.openxmlformats.org/officeDocument/2006/relationships/hyperlink" Target="https://doi.org/10.1016/j.actaastro.2025.10.018" TargetMode="External"/><Relationship Id="rId141" Type="http://schemas.openxmlformats.org/officeDocument/2006/relationships/hyperlink" Target="https://doi.org/10.1016/j.actaastro.2025.11.045" TargetMode="External"/><Relationship Id="rId135" Type="http://schemas.openxmlformats.org/officeDocument/2006/relationships/hyperlink" Target="https://doi.org/10.1016/j.actaastro.2025.11.058" TargetMode="External"/><Relationship Id="rId154" Type="http://schemas.openxmlformats.org/officeDocument/2006/relationships/hyperlink" Target="https://doi.org/10.1016/j.actaastro.2025.11.074" TargetMode="External"/><Relationship Id="rId157" Type="http://schemas.openxmlformats.org/officeDocument/2006/relationships/hyperlink" Target="https://doi.org/10.3847/PSJ/ac5183" TargetMode="External"/><Relationship Id="rId172" Type="http://schemas.openxmlformats.org/officeDocument/2006/relationships/hyperlink" Target="https://doi.org/10.64861/BQKA9314" TargetMode="External"/><Relationship Id="rId167" Type="http://schemas.openxmlformats.org/officeDocument/2006/relationships/hyperlink" Target="https://doi.org/10.64861/DDFP2152" TargetMode="External"/><Relationship Id="rId165" Type="http://schemas.openxmlformats.org/officeDocument/2006/relationships/hyperlink" Target="https://doi.org/10.64861/HAWR6096" TargetMode="External"/><Relationship Id="rId163" Type="http://schemas.openxmlformats.org/officeDocument/2006/relationships/hyperlink" Target="https://doi.org/10.64861/IMSI4025" TargetMode="External"/><Relationship Id="rId170" Type="http://schemas.openxmlformats.org/officeDocument/2006/relationships/hyperlink" Target="https://doi.org/10.64861/XQCN32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Autonomous Optical Navigation and the Schedule Economy: Does Onboard OpNav Measurably Relieve the Deep Space Network Tracking Burden?</dc:title>
  <dc:creator>Elias Okafor (1B-NAV-022)</dc:creator>
  <cp:keywords/>
  <dcterms:created xsi:type="dcterms:W3CDTF">2026-07-02T17:26:36Z</dcterms:created>
  <dcterms:modified xsi:type="dcterms:W3CDTF">2026-07-02T17:26:36Z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