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6.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4" w:name="Xca51ce878a3f0876bb6935f332ec8a4088858fb"/>
    <w:p>
      <w:pPr>
        <w:pStyle w:val="Heading1"/>
      </w:pPr>
      <w:r>
        <w:t xml:space="preserve">Geopolitical Alignment and the Registration Hazard: A Cox Timing Test</w:t>
      </w:r>
    </w:p>
    <w:bookmarkStart w:id="61" w:name="abstract"/>
    <w:p>
      <w:pPr>
        <w:pStyle w:val="Heading2"/>
      </w:pPr>
      <w:r>
        <w:t xml:space="preserve">Abstract</w:t>
      </w:r>
    </w:p>
    <w:p>
      <w:pPr>
        <w:pStyle w:val="FirstParagraph"/>
      </w:pPr>
      <w:r>
        <w:t xml:space="preserve">This paper estimates a Cox proportional-hazards model for registration timing in the same object-level pilot panel. The event is formal registration. The duration is registration_gap_days. The key predictor is geopolitical alignment. The alignment coefficient is positive, meaning that higher alignment is associated with a higher registration hazard and therefore a shorter expected registration gap.</w:t>
      </w:r>
    </w:p>
    <w:bookmarkEnd w:id="61"/>
    <w:bookmarkStart w:id="62" w:name="why-a-timing-model"/>
    <w:p>
      <w:pPr>
        <w:pStyle w:val="Heading2"/>
      </w:pPr>
      <w:r>
        <w:t xml:space="preserve">Why a timing model</w:t>
      </w:r>
    </w:p>
    <w:p>
      <w:pPr>
        <w:pStyle w:val="FirstParagraph"/>
      </w:pPr>
      <w:r>
        <w:t xml:space="preserve">The prospectus frames the registration gap as an event-history problem. That is appropriate because registration is an event after launch, and objects can be followed from launch until registration or censoring. The present pilot sample includes registered objects only, so it is a timing demonstration rather than a full censored-risk-set study.</w:t>
      </w:r>
    </w:p>
    <w:bookmarkEnd w:id="62"/>
    <w:bookmarkStart w:id="63" w:name="evidence-base"/>
    <w:p>
      <w:pPr>
        <w:pStyle w:val="Heading2"/>
      </w:pPr>
      <w:r>
        <w:t xml:space="preserve">Evidence base</w:t>
      </w:r>
    </w:p>
    <w:p>
      <w:pPr>
        <w:pStyle w:val="FirstParagraph"/>
      </w:pPr>
      <w:r>
        <w:t xml:space="preserve">The evidence is drawn from UNOOSA object records, United Nations registration source families, UN Digital Library voting records, and public catalog cross-checks</w:t>
      </w:r>
      <w:r>
        <w:t xml:space="preserve"> </w:t>
      </w:r>
      <w:hyperlink w:anchor="ref-7">
        <m:oMathPara>
          <m:oMathParaPr>
            <m:jc m:val="center"/>
          </m:oMathParaPr>
          <m:oMath>
            <m:r>
              <m:t>7</m:t>
            </m:r>
          </m:oMath>
        </m:oMathPara>
      </w:hyperlink>
      <w:r>
        <w:t xml:space="preserve">-</w:t>
      </w:r>
      <w:hyperlink w:anchor="ref-9">
        <m:oMathPara>
          <m:oMathParaPr>
            <m:jc m:val="center"/>
          </m:oMathParaPr>
          <m:oMath>
            <m:r>
              <m:t>9</m:t>
            </m:r>
          </m:oMath>
        </m:oMathPara>
      </w:hyperlink>
      <w:r>
        <w:t xml:space="preserve">,</w:t>
      </w:r>
      <w:r>
        <w:t xml:space="preserve"> </w:t>
      </w:r>
      <w:hyperlink w:anchor="ref-13">
        <m:oMathPara>
          <m:oMathParaPr>
            <m:jc m:val="center"/>
          </m:oMathParaPr>
          <m:oMath>
            <m:r>
              <m:t>13</m:t>
            </m:r>
          </m:oMath>
        </m:oMathPara>
      </w:hyperlink>
      <w:r>
        <w:t xml:space="preserve">,</w:t>
      </w:r>
      <w:r>
        <w:t xml:space="preserve"> </w:t>
      </w:r>
      <w:hyperlink w:anchor="ref-14">
        <m:oMathPara>
          <m:oMathParaPr>
            <m:jc m:val="center"/>
          </m:oMathParaPr>
          <m:oMath>
            <m:r>
              <m:t>14</m:t>
            </m:r>
          </m:oMath>
        </m:oMathPara>
      </w:hyperlink>
      <w:r>
        <w:t xml:space="preserve">. Space-law and STM scholarship supplies the institutional reason why timeliness matters</w:t>
      </w:r>
      <w:r>
        <w:t xml:space="preserve"> </w:t>
      </w:r>
      <w:hyperlink w:anchor="ref-3">
        <m:oMathPara>
          <m:oMathParaPr>
            <m:jc m:val="center"/>
          </m:oMathParaPr>
          <m:oMath>
            <m:r>
              <m:t>3</m:t>
            </m:r>
          </m:oMath>
        </m:oMathPara>
      </w:hyperlink>
      <w:r>
        <w:t xml:space="preserve">,</w:t>
      </w:r>
      <w:r>
        <w:t xml:space="preserve"> </w:t>
      </w:r>
      <w:hyperlink w:anchor="ref-6">
        <m:oMathPara>
          <m:oMathParaPr>
            <m:jc m:val="center"/>
          </m:oMathParaPr>
          <m:oMath>
            <m:r>
              <m:t>6</m:t>
            </m:r>
          </m:oMath>
        </m:oMathPara>
      </w:hyperlink>
      <w:r>
        <w:t xml:space="preserve">,</w:t>
      </w:r>
      <w:r>
        <w:t xml:space="preserve"> </w:t>
      </w:r>
      <w:hyperlink w:anchor="ref-10">
        <m:oMathPara>
          <m:oMathParaPr>
            <m:jc m:val="center"/>
          </m:oMathParaPr>
          <m:oMath>
            <m:r>
              <m:t>10</m:t>
            </m:r>
          </m:oMath>
        </m:oMathPara>
      </w:hyperlink>
      <w:r>
        <w:t xml:space="preserve">,</w:t>
      </w:r>
      <w:r>
        <w:t xml:space="preserve"> </w:t>
      </w:r>
      <w:hyperlink w:anchor="ref-24">
        <m:oMathPara>
          <m:oMathParaPr>
            <m:jc m:val="center"/>
          </m:oMathParaPr>
          <m:oMath>
            <m:r>
              <m:t>24</m:t>
            </m:r>
          </m:oMath>
        </m:oMathPara>
      </w:hyperlink>
      <w:r>
        <w:t xml:space="preserve">.</w:t>
      </w:r>
    </w:p>
    <w:bookmarkEnd w:id="63"/>
    <w:bookmarkStart w:id="64" w:name="finding"/>
    <w:p>
      <w:pPr>
        <w:pStyle w:val="Heading2"/>
      </w:pPr>
      <w:r>
        <w:t xml:space="preserve">Finding</w:t>
      </w:r>
    </w:p>
    <w:p>
      <w:pPr>
        <w:pStyle w:val="FirstParagraph"/>
      </w:pPr>
      <w:r>
        <w:t xml:space="preserve">The Cox coefficient on alignment is positive. The estimated hazard ratio is above one, which means higher alignment is associated with faster registration in the object-level pilot panel. Launch cohort size also enters the model because rideshare and multi-object launches can alter documentation workload.</w:t>
      </w:r>
    </w:p>
    <w:bookmarkEnd w:id="64"/>
    <w:bookmarkStart w:id="65" w:name="limits-and-use"/>
    <w:p>
      <w:pPr>
        <w:pStyle w:val="Heading2"/>
      </w:pPr>
      <w:r>
        <w:t xml:space="preserve">Limits and use</w:t>
      </w:r>
    </w:p>
    <w:p>
      <w:pPr>
        <w:pStyle w:val="FirstParagraph"/>
      </w:pPr>
      <w:r>
        <w:t xml:space="preserve">The sample is bounded and does not include unregistered censored cases. That limitation is explicit in the workbook. The value of the paper is that it operationalizes the prospectus: launch date, registration date, responsible state, launch-site state, and alignment can be joined into a reproducible event-history structure.</w:t>
      </w:r>
    </w:p>
    <w:bookmarkEnd w:id="65"/>
    <w:bookmarkStart w:id="84" w:name="references"/>
    <w:p>
      <w:pPr>
        <w:pStyle w:val="Heading2"/>
      </w:pPr>
      <w:r>
        <w:t xml:space="preserve">References</w:t>
      </w:r>
    </w:p>
    <w:p>
      <w:pPr>
        <w:pStyle w:val="FirstParagraph"/>
      </w:pPr>
      <w:bookmarkStart w:id="66" w:name="ref-3"/>
      <w:bookmarkEnd w:id="66"/>
      <w:r>
        <w:t xml:space="preserve">3. T. Masson-Zwaan et al., The Need to Improve Registration Practices in the Context of Space Traffic Management, Acta Astronautica, 2024, doi:</w:t>
      </w:r>
      <w:r>
        <w:t xml:space="preserve"> </w:t>
      </w:r>
      <w:hyperlink r:id="rId67">
        <w:r>
          <w:rPr>
            <w:rStyle w:val="Hyperlink"/>
          </w:rPr>
          <w:t xml:space="preserve">10.1016/j.actaastro.2024.06.052</w:t>
        </w:r>
      </w:hyperlink>
      <w:r>
        <w:t xml:space="preserve"> </w:t>
      </w:r>
      <w:bookmarkStart w:id="68" w:name="ref-4"/>
      <w:bookmarkEnd w:id="68"/>
      <w:r>
        <w:t xml:space="preserve">4. M. Rathnasabapathy et al., Space Sustainability Rating: Designing a Composite Indicator to Incentivize Satellite Operators to Pursue Long-Term Sustainability of the Space Environment, Acta Astronautica, 2025, doi:</w:t>
      </w:r>
      <w:r>
        <w:t xml:space="preserve"> </w:t>
      </w:r>
      <w:hyperlink r:id="rId69">
        <w:r>
          <w:rPr>
            <w:rStyle w:val="Hyperlink"/>
          </w:rPr>
          <w:t xml:space="preserve">10.1016/j.actaastro.2025.03.034</w:t>
        </w:r>
      </w:hyperlink>
      <w:r>
        <w:t xml:space="preserve"> </w:t>
      </w:r>
      <w:bookmarkStart w:id="70" w:name="ref-5"/>
      <w:bookmarkEnd w:id="70"/>
      <w:r>
        <w:t xml:space="preserve">5. J. H. Smith, M. Jah, and D. Wood, Architecting a Decision Support System for Continuing Supervision of Commercial In-Space Servicing, Acta Astronautica, 2025, doi:</w:t>
      </w:r>
      <w:r>
        <w:t xml:space="preserve"> </w:t>
      </w:r>
      <w:hyperlink r:id="rId71">
        <w:r>
          <w:rPr>
            <w:rStyle w:val="Hyperlink"/>
          </w:rPr>
          <w:t xml:space="preserve">10.1016/j.actaastro.2025.05.036</w:t>
        </w:r>
      </w:hyperlink>
      <w:r>
        <w:t xml:space="preserve"> </w:t>
      </w:r>
      <w:bookmarkStart w:id="72" w:name="ref-6"/>
      <w:bookmarkEnd w:id="72"/>
      <w:r>
        <w:t xml:space="preserve">6. M. E. Sorge et al., Space Traffic Management: Improvements to Spacecraft Collision Avoidance, Acta Astronautica, 2025, doi:</w:t>
      </w:r>
      <w:r>
        <w:t xml:space="preserve"> </w:t>
      </w:r>
      <w:hyperlink r:id="rId73">
        <w:r>
          <w:rPr>
            <w:rStyle w:val="Hyperlink"/>
          </w:rPr>
          <w:t xml:space="preserve">10.1016/j.actaastro.2025.01.042</w:t>
        </w:r>
      </w:hyperlink>
      <w:r>
        <w:t xml:space="preserve"> </w:t>
      </w:r>
      <w:bookmarkStart w:id="74" w:name="ref-7"/>
      <w:bookmarkEnd w:id="74"/>
      <w:r>
        <w:t xml:space="preserve">7. United Nations Office for Outer Space Affairs, Online Index of Objects Launched into Outer Space, accessed June 28, 2026, https://www.unoosa.org/oosa/osoindex/index.jspx.</w:t>
      </w:r>
      <w:r>
        <w:t xml:space="preserve"> </w:t>
      </w:r>
      <w:bookmarkStart w:id="75" w:name="ref-8"/>
      <w:bookmarkEnd w:id="75"/>
      <w:r>
        <w:t xml:space="preserve">8. United Nations Office for Outer Space Affairs, United Nations Register of Objects Launched into Outer Space, accessed June 28, 2026, https://www.unoosa.org/oosa/en/spaceobjectregister/index.html.</w:t>
      </w:r>
      <w:r>
        <w:t xml:space="preserve"> </w:t>
      </w:r>
      <w:bookmarkStart w:id="76" w:name="ref-9"/>
      <w:bookmarkEnd w:id="76"/>
      <w:r>
        <w:t xml:space="preserve">9. United Nations Digital Library, General Assembly voting records and roll-call metadata, accessed June 28, 2026, https://digitallibrary.un.org/.</w:t>
      </w:r>
      <w:r>
        <w:t xml:space="preserve"> </w:t>
      </w:r>
      <w:bookmarkStart w:id="77" w:name="ref-10"/>
      <w:bookmarkEnd w:id="77"/>
      <w:r>
        <w:t xml:space="preserve">10. United Nations Treaty Series, Convention on Registration of Objects Launched into Outer Space, 1975.</w:t>
      </w:r>
      <w:r>
        <w:t xml:space="preserve"> </w:t>
      </w:r>
      <w:bookmarkStart w:id="78" w:name="ref-13"/>
      <w:bookmarkEnd w:id="78"/>
      <w:r>
        <w:t xml:space="preserve">13. Space-Track.org, Satellite Catalog public data service, accessed June 28, 2026, https://www.space-track.org/.</w:t>
      </w:r>
      <w:r>
        <w:t xml:space="preserve"> </w:t>
      </w:r>
      <w:bookmarkStart w:id="79" w:name="ref-14"/>
      <w:bookmarkEnd w:id="79"/>
      <w:r>
        <w:t xml:space="preserve">14. CelesTrak, SATCAT data and satellite element public resources, accessed June 28, 2026, https://celestrak.org/.</w:t>
      </w:r>
      <w:r>
        <w:t xml:space="preserve"> </w:t>
      </w:r>
      <w:bookmarkStart w:id="80" w:name="ref-22"/>
      <w:bookmarkEnd w:id="80"/>
      <w:r>
        <w:t xml:space="preserve">22. Committee on the Peaceful Uses of Outer Space, Guidelines for the Long-term Sustainability of Outer Space Activities, A/74/20, 2019.</w:t>
      </w:r>
      <w:r>
        <w:t xml:space="preserve"> </w:t>
      </w:r>
      <w:bookmarkStart w:id="81" w:name="ref-23"/>
      <w:bookmarkEnd w:id="81"/>
      <w:r>
        <w:t xml:space="preserve">23. United Nations General Assembly, Resolution 1721 B (XVI), International Cooperation in the Peaceful Uses of Outer Space, 1961.</w:t>
      </w:r>
      <w:r>
        <w:t xml:space="preserve"> </w:t>
      </w:r>
      <w:bookmarkStart w:id="82" w:name="ref-24"/>
      <w:bookmarkEnd w:id="82"/>
      <w:r>
        <w:t xml:space="preserve">24. United Nations General Assembly, Resolution 62/101, Recommendations on Enhancing the Practice of States and International Intergovernmental Organizations in Registering Space Objects, 2007.</w:t>
      </w:r>
      <w:r>
        <w:t xml:space="preserve"> </w:t>
      </w:r>
      <w:bookmarkStart w:id="83" w:name="ref-25"/>
      <w:bookmarkEnd w:id="83"/>
      <w:r>
        <w:t xml:space="preserve">25. UNOOSA, Space Law Treaties and Principles collection, accessed June 28, 2026, https://www.unoosa.org/oosa/en/ourwork/spacelaw/treaties.html.</w:t>
      </w:r>
    </w:p>
    <w:bookmarkEnd w:id="84"/>
    <w:bookmarkStart w:id="85" w:name="specification"/>
    <w:p>
      <w:pPr>
        <w:pStyle w:val="Heading2"/>
      </w:pPr>
      <w:r>
        <w:t xml:space="preserve">Specification</w:t>
      </w:r>
    </w:p>
    <w:p>
      <w:pPr>
        <w:pStyle w:val="FirstParagraph"/>
      </w:pPr>
      <m:oMathPara>
        <m:oMathParaPr>
          <m:jc m:val="center"/>
        </m:oMathParaPr>
        <m:oMath>
          <m:sSub>
            <m:e>
              <m:r>
                <m:t>h</m:t>
              </m:r>
            </m:e>
            <m:sub>
              <m:r>
                <m:t>i</m:t>
              </m:r>
            </m:sub>
          </m:sSub>
          <m:r>
            <m:rPr>
              <m:sty m:val="p"/>
            </m:rPr>
            <m:t>(</m:t>
          </m:r>
          <m:r>
            <m:t>t</m:t>
          </m:r>
          <m:r>
            <m:rPr>
              <m:sty m:val="p"/>
            </m:rPr>
            <m:t>)</m:t>
          </m:r>
          <m:r>
            <m:rPr>
              <m:sty m:val="p"/>
            </m:rPr>
            <m:t>=</m:t>
          </m:r>
          <m:sSub>
            <m:e>
              <m:r>
                <m:t>h</m:t>
              </m:r>
            </m:e>
            <m:sub>
              <m:r>
                <m:t>0</m:t>
              </m:r>
            </m:sub>
          </m:sSub>
          <m:r>
            <m:rPr>
              <m:sty m:val="p"/>
            </m:rPr>
            <m:t>(</m:t>
          </m:r>
          <m:r>
            <m:t>t</m:t>
          </m:r>
          <m:r>
            <m:rPr>
              <m:sty m:val="p"/>
            </m:rPr>
            <m:t>)</m:t>
          </m:r>
          <m:r>
            <m:rPr>
              <m:sty m:val="p"/>
            </m:rPr>
            <m:t>exp</m:t>
          </m:r>
          <m:r>
            <m:rPr>
              <m:sty m:val="p"/>
            </m:rPr>
            <m:t>(</m:t>
          </m:r>
          <m:sSub>
            <m:e>
              <m:r>
                <m:t>β</m:t>
              </m:r>
            </m:e>
            <m:sub>
              <m:r>
                <m:t>1</m:t>
              </m:r>
            </m:sub>
          </m:sSub>
          <m:r>
            <m:t>A</m:t>
          </m:r>
          <m:r>
            <m:t>l</m:t>
          </m:r>
          <m:r>
            <m:t>i</m:t>
          </m:r>
          <m:r>
            <m:t>g</m:t>
          </m:r>
          <m:r>
            <m:t>n</m:t>
          </m:r>
          <m:r>
            <m:t>m</m:t>
          </m:r>
          <m:r>
            <m:t>e</m:t>
          </m:r>
          <m:r>
            <m:t>n</m:t>
          </m:r>
          <m:sSub>
            <m:e>
              <m:r>
                <m:t>t</m:t>
              </m:r>
            </m:e>
            <m:sub>
              <m:r>
                <m:t>i</m:t>
              </m:r>
            </m:sub>
          </m:sSub>
          <m:r>
            <m:rPr>
              <m:sty m:val="p"/>
            </m:rPr>
            <m:t>+</m:t>
          </m:r>
          <m:sSub>
            <m:e>
              <m:r>
                <m:t>β</m:t>
              </m:r>
            </m:e>
            <m:sub>
              <m:r>
                <m:t>2</m:t>
              </m:r>
            </m:sub>
          </m:sSub>
          <m:r>
            <m:rPr>
              <m:sty m:val="p"/>
            </m:rPr>
            <m:t>ln</m:t>
          </m:r>
          <m:r>
            <m:rPr>
              <m:sty m:val="p"/>
            </m:rPr>
            <m:t>(</m:t>
          </m:r>
          <m:r>
            <m:t>1</m:t>
          </m:r>
          <m:r>
            <m:rPr>
              <m:sty m:val="p"/>
            </m:rPr>
            <m:t>+</m:t>
          </m:r>
          <m:r>
            <m:t>C</m:t>
          </m:r>
          <m:r>
            <m:t>o</m:t>
          </m:r>
          <m:r>
            <m:t>h</m:t>
          </m:r>
          <m:r>
            <m:t>o</m:t>
          </m:r>
          <m:r>
            <m:t>r</m:t>
          </m:r>
          <m:sSub>
            <m:e>
              <m:r>
                <m:t>t</m:t>
              </m:r>
            </m:e>
            <m:sub>
              <m:r>
                <m:t>i</m:t>
              </m:r>
            </m:sub>
          </m:sSub>
          <m:r>
            <m:rPr>
              <m:sty m:val="p"/>
            </m:rPr>
            <m:t>)</m:t>
          </m:r>
          <m:r>
            <m:rPr>
              <m:sty m:val="p"/>
            </m:rPr>
            <m:t>)</m:t>
          </m:r>
        </m:oMath>
      </m:oMathPara>
    </w:p>
    <w:bookmarkEnd w:id="85"/>
    <w:bookmarkStart w:id="89"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alignment_score</w:t>
            </w:r>
          </w:p>
        </w:tc>
        <w:tc>
          <w:tcPr>
            <w:tcW w:w="0" w:type="auto"/>
          </w:tcPr>
          <w:p>
            <w:pPr>
              <w:spacing w:line="240" w:lineRule="auto" w:before="0" w:after="0"/>
              <w:pStyle w:val="Compact"/>
            </w:pPr>
            <w:r>
              <w:rPr>
                <w:sz w:val="20"/>
                <w:szCs w:val="20"/>
              </w:rPr>
              <w:t xml:space="preserve">12.7753</w:t>
            </w:r>
          </w:p>
        </w:tc>
        <w:tc>
          <w:tcPr>
            <w:tcW w:w="0" w:type="auto"/>
          </w:tcPr>
          <w:p>
            <w:pPr>
              <w:spacing w:line="240" w:lineRule="auto" w:before="0" w:after="0"/>
              <w:pStyle w:val="Compact"/>
            </w:pPr>
            <w:r>
              <w:rPr>
                <w:sz w:val="20"/>
                <w:szCs w:val="20"/>
              </w:rPr>
              <w:t xml:space="preserve">3.2892</w:t>
            </w:r>
          </w:p>
        </w:tc>
        <w:tc>
          <w:tcPr>
            <w:tcW w:w="0" w:type="auto"/>
          </w:tcPr>
          <w:p>
            <w:pPr>
              <w:spacing w:line="240" w:lineRule="auto" w:before="0" w:after="0"/>
              <w:pStyle w:val="Compact"/>
            </w:pPr>
            <w:r>
              <w:rPr>
                <w:sz w:val="20"/>
                <w:szCs w:val="20"/>
              </w:rPr>
              <w:t xml:space="preserve">3.8841</w:t>
            </w:r>
          </w:p>
        </w:tc>
        <w:tc>
          <w:tcPr>
            <w:tcW w:w="0" w:type="auto"/>
          </w:tcPr>
          <w:p>
            <w:pPr>
              <w:spacing w:line="240" w:lineRule="auto" w:before="0" w:after="0"/>
              <w:pStyle w:val="Compact"/>
            </w:pPr>
            <w:r>
              <w:rPr>
                <w:sz w:val="20"/>
                <w:szCs w:val="20"/>
              </w:rPr>
              <w:t xml:space="preserve">0.0001027</w:t>
            </w:r>
          </w:p>
        </w:tc>
        <w:tc>
          <w:tcPr>
            <w:tcW w:w="0" w:type="auto"/>
          </w:tcPr>
          <w:p>
            <w:pPr>
              <w:spacing w:line="240" w:lineRule="auto" w:before="0" w:after="0"/>
              <w:pStyle w:val="Compact"/>
            </w:pPr>
            <w:r>
              <w:rPr>
                <w:sz w:val="20"/>
                <w:szCs w:val="20"/>
              </w:rPr>
              <w:t xml:space="preserve">[6.3286, 19.2221]</w:t>
            </w:r>
          </w:p>
        </w:tc>
        <w:tc>
          <w:tcPr>
            <w:tcW w:w="0" w:type="auto"/>
          </w:tcPr>
          <w:p>
            <w:pPr>
              <w:spacing w:line="240" w:lineRule="auto" w:before="0" w:after="0"/>
              <w:pStyle w:val="Compact"/>
            </w:pPr>
            <w:r>
              <w:rPr>
                <w:sz w:val="20"/>
                <w:szCs w:val="20"/>
              </w:rPr>
              <w:t xml:space="preserve">353390.0383</w:t>
            </w:r>
          </w:p>
        </w:tc>
      </w:tr>
      <w:tr>
        <w:tc>
          <w:tcPr>
            <w:tcW w:w="0" w:type="auto"/>
          </w:tcPr>
          <w:p>
            <w:pPr>
              <w:spacing w:line="240" w:lineRule="auto" w:before="0" w:after="0"/>
              <w:pStyle w:val="Compact"/>
            </w:pPr>
            <w:r>
              <w:rPr>
                <w:sz w:val="20"/>
                <w:szCs w:val="20"/>
              </w:rPr>
              <w:t xml:space="preserve">ln_launch_cohort_size</w:t>
            </w:r>
          </w:p>
        </w:tc>
        <w:tc>
          <w:tcPr>
            <w:tcW w:w="0" w:type="auto"/>
          </w:tcPr>
          <w:p>
            <w:pPr>
              <w:spacing w:line="240" w:lineRule="auto" w:before="0" w:after="0"/>
              <w:pStyle w:val="Compact"/>
            </w:pPr>
            <w:r>
              <w:rPr>
                <w:sz w:val="20"/>
                <w:szCs w:val="20"/>
              </w:rPr>
              <w:t xml:space="preserve">0.5199</w:t>
            </w:r>
          </w:p>
        </w:tc>
        <w:tc>
          <w:tcPr>
            <w:tcW w:w="0" w:type="auto"/>
          </w:tcPr>
          <w:p>
            <w:pPr>
              <w:spacing w:line="240" w:lineRule="auto" w:before="0" w:after="0"/>
              <w:pStyle w:val="Compact"/>
            </w:pPr>
            <w:r>
              <w:rPr>
                <w:sz w:val="20"/>
                <w:szCs w:val="20"/>
              </w:rPr>
              <w:t xml:space="preserve">0.2622</w:t>
            </w:r>
          </w:p>
        </w:tc>
        <w:tc>
          <w:tcPr>
            <w:tcW w:w="0" w:type="auto"/>
          </w:tcPr>
          <w:p>
            <w:pPr>
              <w:spacing w:line="240" w:lineRule="auto" w:before="0" w:after="0"/>
              <w:pStyle w:val="Compact"/>
            </w:pPr>
            <w:r>
              <w:rPr>
                <w:sz w:val="20"/>
                <w:szCs w:val="20"/>
              </w:rPr>
              <w:t xml:space="preserve">1.9824</w:t>
            </w:r>
          </w:p>
        </w:tc>
        <w:tc>
          <w:tcPr>
            <w:tcW w:w="0" w:type="auto"/>
          </w:tcPr>
          <w:p>
            <w:pPr>
              <w:spacing w:line="240" w:lineRule="auto" w:before="0" w:after="0"/>
              <w:pStyle w:val="Compact"/>
            </w:pPr>
            <w:r>
              <w:rPr>
                <w:sz w:val="20"/>
                <w:szCs w:val="20"/>
              </w:rPr>
              <w:t xml:space="preserve">0.0474</w:t>
            </w:r>
          </w:p>
        </w:tc>
        <w:tc>
          <w:tcPr>
            <w:tcW w:w="0" w:type="auto"/>
          </w:tcPr>
          <w:p>
            <w:pPr>
              <w:spacing w:line="240" w:lineRule="auto" w:before="0" w:after="0"/>
              <w:pStyle w:val="Compact"/>
            </w:pPr>
            <w:r>
              <w:rPr>
                <w:sz w:val="20"/>
                <w:szCs w:val="20"/>
              </w:rPr>
              <w:t xml:space="preserve">[0.0059, 1.0339]</w:t>
            </w:r>
          </w:p>
        </w:tc>
        <w:tc>
          <w:tcPr>
            <w:tcW w:w="0" w:type="auto"/>
          </w:tcPr>
          <w:p>
            <w:pPr>
              <w:spacing w:line="240" w:lineRule="auto" w:before="0" w:after="0"/>
              <w:pStyle w:val="Compact"/>
            </w:pPr>
            <w:r>
              <w:rPr>
                <w:sz w:val="20"/>
                <w:szCs w:val="20"/>
              </w:rPr>
              <w:t xml:space="preserve">1.6818</w:t>
            </w:r>
          </w:p>
        </w:tc>
      </w:tr>
    </w:tbl>
    <w:p>
      <w:pPr>
        <w:pStyle w:val="BodyText"/>
      </w:pPr>
      <w:r>
        <w:t xml:space="preserve">Fit: N = 24 events = 24</w:t>
      </w:r>
    </w:p>
    <w:p>
      <w:pPr>
        <w:pStyle w:val="CaptionedFigure"/>
      </w:pPr>
      <w:r>
        <w:drawing>
          <wp:inline>
            <wp:extent cx="5669280" cy="3657600"/>
            <wp:effectExtent b="0" l="0" r="0" t="0"/>
            <wp:docPr descr="Figure 1. Registration timing by geopolitical alignment score." title="" id="87" name="Picture"/>
            <a:graphic>
              <a:graphicData uri="http://schemas.openxmlformats.org/drawingml/2006/picture">
                <pic:pic>
                  <pic:nvPicPr>
                    <pic:cNvPr descr="D:\Claude_Code\brain\collegium\candidates\dissertations\INTL_GOVERNANCE_11\research_papers\p2\paper_fig1.png" id="88" name="Picture"/>
                    <pic:cNvPicPr>
                      <a:picLocks noChangeArrowheads="1" noChangeAspect="1"/>
                    </pic:cNvPicPr>
                  </pic:nvPicPr>
                  <pic:blipFill>
                    <a:blip r:embed="rId8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Registration timing by geopolitical alignment score.</w:t>
      </w:r>
    </w:p>
    <w:bookmarkEnd w:id="89"/>
    <w:bookmarkStart w:id="93"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90"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528"/>
        <w:gridCol w:w="528"/>
        <w:gridCol w:w="528"/>
        <w:gridCol w:w="528"/>
        <w:gridCol w:w="528"/>
        <w:gridCol w:w="528"/>
        <w:gridCol w:w="528"/>
        <w:gridCol w:w="528"/>
        <w:gridCol w:w="528"/>
        <w:gridCol w:w="528"/>
        <w:gridCol w:w="528"/>
        <w:gridCol w:w="528"/>
        <w:gridCol w:w="528"/>
        <w:gridCol w:w="528"/>
        <w:gridCol w:w="528"/>
      </w:tblGrid>
      <w:tr>
        <w:trPr>
          <w:tblHeader w:val="on"/>
        </w:trPr>
        <w:tc>
          <w:tcPr>
            <w:tcW w:w="0" w:type="auto"/>
          </w:tcPr>
          <w:p>
            <w:pPr>
              <w:spacing w:line="240" w:lineRule="auto" w:before="0" w:after="0"/>
              <w:pStyle w:val="Compact"/>
            </w:pPr>
            <w:r>
              <w:rPr>
                <w:sz w:val="20"/>
                <w:szCs w:val="20"/>
              </w:rPr>
              <w:t xml:space="preserve">observation_id</w:t>
            </w:r>
          </w:p>
        </w:tc>
        <w:tc>
          <w:tcPr>
            <w:tcW w:w="0" w:type="auto"/>
          </w:tcPr>
          <w:p>
            <w:pPr>
              <w:spacing w:line="240" w:lineRule="auto" w:before="0" w:after="0"/>
              <w:pStyle w:val="Compact"/>
            </w:pPr>
            <w:r>
              <w:rPr>
                <w:sz w:val="20"/>
                <w:szCs w:val="20"/>
              </w:rPr>
              <w:t xml:space="preserve">object_name</w:t>
            </w:r>
          </w:p>
        </w:tc>
        <w:tc>
          <w:tcPr>
            <w:tcW w:w="0" w:type="auto"/>
          </w:tcPr>
          <w:p>
            <w:pPr>
              <w:spacing w:line="240" w:lineRule="auto" w:before="0" w:after="0"/>
              <w:pStyle w:val="Compact"/>
            </w:pPr>
            <w:r>
              <w:rPr>
                <w:sz w:val="20"/>
                <w:szCs w:val="20"/>
              </w:rPr>
              <w:t xml:space="preserve">responsible_state</w:t>
            </w:r>
          </w:p>
        </w:tc>
        <w:tc>
          <w:tcPr>
            <w:tcW w:w="0" w:type="auto"/>
          </w:tcPr>
          <w:p>
            <w:pPr>
              <w:spacing w:line="240" w:lineRule="auto" w:before="0" w:after="0"/>
              <w:pStyle w:val="Compact"/>
            </w:pPr>
            <w:r>
              <w:rPr>
                <w:sz w:val="20"/>
                <w:szCs w:val="20"/>
              </w:rPr>
              <w:t xml:space="preserve">launch_site_state</w:t>
            </w:r>
          </w:p>
        </w:tc>
        <w:tc>
          <w:tcPr>
            <w:tcW w:w="0" w:type="auto"/>
          </w:tcPr>
          <w:p>
            <w:pPr>
              <w:spacing w:line="240" w:lineRule="auto" w:before="0" w:after="0"/>
              <w:pStyle w:val="Compact"/>
            </w:pPr>
            <w:r>
              <w:rPr>
                <w:sz w:val="20"/>
                <w:szCs w:val="20"/>
              </w:rPr>
              <w:t xml:space="preserve">launch_date</w:t>
            </w:r>
          </w:p>
        </w:tc>
        <w:tc>
          <w:tcPr>
            <w:tcW w:w="0" w:type="auto"/>
          </w:tcPr>
          <w:p>
            <w:pPr>
              <w:spacing w:line="240" w:lineRule="auto" w:before="0" w:after="0"/>
              <w:pStyle w:val="Compact"/>
            </w:pPr>
            <w:r>
              <w:rPr>
                <w:sz w:val="20"/>
                <w:szCs w:val="20"/>
              </w:rPr>
              <w:t xml:space="preserve">registration_date</w:t>
            </w:r>
          </w:p>
        </w:tc>
        <w:tc>
          <w:tcPr>
            <w:tcW w:w="0" w:type="auto"/>
          </w:tcPr>
          <w:p>
            <w:pPr>
              <w:spacing w:line="240" w:lineRule="auto" w:before="0" w:after="0"/>
              <w:pStyle w:val="Compact"/>
            </w:pPr>
            <w:r>
              <w:rPr>
                <w:sz w:val="20"/>
                <w:szCs w:val="20"/>
              </w:rPr>
              <w:t xml:space="preserve">registration_gap_days</w:t>
            </w:r>
          </w:p>
        </w:tc>
        <w:tc>
          <w:tcPr>
            <w:tcW w:w="0" w:type="auto"/>
          </w:tcPr>
          <w:p>
            <w:pPr>
              <w:spacing w:line="240" w:lineRule="auto" w:before="0" w:after="0"/>
              <w:pStyle w:val="Compact"/>
            </w:pPr>
            <w:r>
              <w:rPr>
                <w:sz w:val="20"/>
                <w:szCs w:val="20"/>
              </w:rPr>
              <w:t xml:space="preserve">registered_within_12_months</w:t>
            </w:r>
          </w:p>
        </w:tc>
        <w:tc>
          <w:tcPr>
            <w:tcW w:w="0" w:type="auto"/>
          </w:tcPr>
          <w:p>
            <w:pPr>
              <w:spacing w:line="240" w:lineRule="auto" w:before="0" w:after="0"/>
              <w:pStyle w:val="Compact"/>
            </w:pPr>
            <w:r>
              <w:rPr>
                <w:sz w:val="20"/>
                <w:szCs w:val="20"/>
              </w:rPr>
              <w:t xml:space="preserve">registration_event</w:t>
            </w:r>
          </w:p>
        </w:tc>
        <w:tc>
          <w:tcPr>
            <w:tcW w:w="0" w:type="auto"/>
          </w:tcPr>
          <w:p>
            <w:pPr>
              <w:spacing w:line="240" w:lineRule="auto" w:before="0" w:after="0"/>
              <w:pStyle w:val="Compact"/>
            </w:pPr>
            <w:r>
              <w:rPr>
                <w:sz w:val="20"/>
                <w:szCs w:val="20"/>
              </w:rPr>
              <w:t xml:space="preserve">alignment_score</w:t>
            </w:r>
          </w:p>
        </w:tc>
        <w:tc>
          <w:tcPr>
            <w:tcW w:w="0" w:type="auto"/>
          </w:tcPr>
          <w:p>
            <w:pPr>
              <w:spacing w:line="240" w:lineRule="auto" w:before="0" w:after="0"/>
              <w:pStyle w:val="Compact"/>
            </w:pPr>
            <w:r>
              <w:rPr>
                <w:sz w:val="20"/>
                <w:szCs w:val="20"/>
              </w:rPr>
              <w:t xml:space="preserve">launch_cohort_size</w:t>
            </w:r>
          </w:p>
        </w:tc>
        <w:tc>
          <w:tcPr>
            <w:tcW w:w="0" w:type="auto"/>
          </w:tcPr>
          <w:p>
            <w:pPr>
              <w:spacing w:line="240" w:lineRule="auto" w:before="0" w:after="0"/>
              <w:pStyle w:val="Compact"/>
            </w:pPr>
            <w:r>
              <w:rPr>
                <w:sz w:val="20"/>
                <w:szCs w:val="20"/>
              </w:rPr>
              <w:t xml:space="preserve">ln_launch_cohort_size</w:t>
            </w:r>
          </w:p>
        </w:tc>
        <w:tc>
          <w:tcPr>
            <w:tcW w:w="0" w:type="auto"/>
          </w:tcPr>
          <w:p>
            <w:pPr>
              <w:spacing w:line="240" w:lineRule="auto" w:before="0" w:after="0"/>
              <w:pStyle w:val="Compact"/>
            </w:pPr>
            <w:r>
              <w:rPr>
                <w:sz w:val="20"/>
                <w:szCs w:val="20"/>
              </w:rPr>
              <w:t xml:space="preserve">leo_orbit</w:t>
            </w:r>
          </w:p>
        </w:tc>
        <w:tc>
          <w:tcPr>
            <w:tcW w:w="0" w:type="auto"/>
          </w:tcPr>
          <w:p>
            <w:pPr>
              <w:spacing w:line="240" w:lineRule="auto" w:before="0" w:after="0"/>
              <w:pStyle w:val="Compact"/>
            </w:pPr>
            <w:r>
              <w:rPr>
                <w:sz w:val="20"/>
                <w:szCs w:val="20"/>
              </w:rPr>
              <w:t xml:space="preserve">orbit_class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reg01</w:t>
            </w:r>
          </w:p>
        </w:tc>
        <w:tc>
          <w:tcPr>
            <w:tcW w:w="0" w:type="auto"/>
          </w:tcPr>
          <w:p>
            <w:pPr>
              <w:spacing w:line="240" w:lineRule="auto" w:before="0" w:after="0"/>
              <w:pStyle w:val="Compact"/>
            </w:pPr>
            <w:r>
              <w:rPr>
                <w:sz w:val="20"/>
                <w:szCs w:val="20"/>
              </w:rPr>
              <w:t xml:space="preserve">Landsat 9</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2021-09-27</w:t>
            </w:r>
          </w:p>
        </w:tc>
        <w:tc>
          <w:tcPr>
            <w:tcW w:w="0" w:type="auto"/>
          </w:tcPr>
          <w:p>
            <w:pPr>
              <w:spacing w:line="240" w:lineRule="auto" w:before="0" w:after="0"/>
              <w:pStyle w:val="Compact"/>
            </w:pPr>
            <w:r>
              <w:rPr>
                <w:sz w:val="20"/>
                <w:szCs w:val="20"/>
              </w:rPr>
              <w:t xml:space="preserve">2022-02-15</w:t>
            </w:r>
          </w:p>
        </w:tc>
        <w:tc>
          <w:tcPr>
            <w:tcW w:w="0" w:type="auto"/>
          </w:tcPr>
          <w:p>
            <w:pPr>
              <w:spacing w:line="240" w:lineRule="auto" w:before="0" w:after="0"/>
              <w:pStyle w:val="Compact"/>
            </w:pPr>
            <w:r>
              <w:rPr>
                <w:sz w:val="20"/>
                <w:szCs w:val="20"/>
              </w:rPr>
              <w:t xml:space="preserve">141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UNOOSA Online Index; US registration submission; UN Digital Library voting records</w:t>
            </w:r>
          </w:p>
        </w:tc>
      </w:tr>
      <w:tr>
        <w:tc>
          <w:tcPr>
            <w:tcW w:w="0" w:type="auto"/>
          </w:tcPr>
          <w:p>
            <w:pPr>
              <w:spacing w:line="240" w:lineRule="auto" w:before="0" w:after="0"/>
              <w:pStyle w:val="Compact"/>
            </w:pPr>
            <w:r>
              <w:rPr>
                <w:sz w:val="20"/>
                <w:szCs w:val="20"/>
              </w:rPr>
              <w:t xml:space="preserve">reg02</w:t>
            </w:r>
          </w:p>
        </w:tc>
        <w:tc>
          <w:tcPr>
            <w:tcW w:w="0" w:type="auto"/>
          </w:tcPr>
          <w:p>
            <w:pPr>
              <w:spacing w:line="240" w:lineRule="auto" w:before="0" w:after="0"/>
              <w:pStyle w:val="Compact"/>
            </w:pPr>
            <w:r>
              <w:rPr>
                <w:sz w:val="20"/>
                <w:szCs w:val="20"/>
              </w:rPr>
              <w:t xml:space="preserve">GOES-T</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2022-03-01</w:t>
            </w:r>
          </w:p>
        </w:tc>
        <w:tc>
          <w:tcPr>
            <w:tcW w:w="0" w:type="auto"/>
          </w:tcPr>
          <w:p>
            <w:pPr>
              <w:spacing w:line="240" w:lineRule="auto" w:before="0" w:after="0"/>
              <w:pStyle w:val="Compact"/>
            </w:pPr>
            <w:r>
              <w:rPr>
                <w:sz w:val="20"/>
                <w:szCs w:val="20"/>
              </w:rPr>
              <w:t xml:space="preserve">2022-08-12</w:t>
            </w:r>
          </w:p>
        </w:tc>
        <w:tc>
          <w:tcPr>
            <w:tcW w:w="0" w:type="auto"/>
          </w:tcPr>
          <w:p>
            <w:pPr>
              <w:spacing w:line="240" w:lineRule="auto" w:before="0" w:after="0"/>
              <w:pStyle w:val="Compact"/>
            </w:pPr>
            <w:r>
              <w:rPr>
                <w:sz w:val="20"/>
                <w:szCs w:val="20"/>
              </w:rPr>
              <w:t xml:space="preserve">164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UNOOSA Online Index; US registration submission; UN Digital Library voting records</w:t>
            </w:r>
          </w:p>
        </w:tc>
      </w:tr>
      <w:tr>
        <w:tc>
          <w:tcPr>
            <w:tcW w:w="0" w:type="auto"/>
          </w:tcPr>
          <w:p>
            <w:pPr>
              <w:spacing w:line="240" w:lineRule="auto" w:before="0" w:after="0"/>
              <w:pStyle w:val="Compact"/>
            </w:pPr>
            <w:r>
              <w:rPr>
                <w:sz w:val="20"/>
                <w:szCs w:val="20"/>
              </w:rPr>
              <w:t xml:space="preserve">reg03</w:t>
            </w:r>
          </w:p>
        </w:tc>
        <w:tc>
          <w:tcPr>
            <w:tcW w:w="0" w:type="auto"/>
          </w:tcPr>
          <w:p>
            <w:pPr>
              <w:spacing w:line="240" w:lineRule="auto" w:before="0" w:after="0"/>
              <w:pStyle w:val="Compact"/>
            </w:pPr>
            <w:r>
              <w:rPr>
                <w:sz w:val="20"/>
                <w:szCs w:val="20"/>
              </w:rPr>
              <w:t xml:space="preserve">USA-326 NROL-87</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2022-02-02</w:t>
            </w:r>
          </w:p>
        </w:tc>
        <w:tc>
          <w:tcPr>
            <w:tcW w:w="0" w:type="auto"/>
          </w:tcPr>
          <w:p>
            <w:pPr>
              <w:spacing w:line="240" w:lineRule="auto" w:before="0" w:after="0"/>
              <w:pStyle w:val="Compact"/>
            </w:pPr>
            <w:r>
              <w:rPr>
                <w:sz w:val="20"/>
                <w:szCs w:val="20"/>
              </w:rPr>
              <w:t xml:space="preserve">2022-05-10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UNOOSA Online Index; US registration submission; UN Digital Library voting records</w:t>
            </w:r>
          </w:p>
        </w:tc>
      </w:tr>
      <w:tr>
        <w:tc>
          <w:tcPr>
            <w:tcW w:w="0" w:type="auto"/>
          </w:tcPr>
          <w:p>
            <w:pPr>
              <w:spacing w:line="240" w:lineRule="auto" w:before="0" w:after="0"/>
              <w:pStyle w:val="Compact"/>
            </w:pPr>
            <w:r>
              <w:rPr>
                <w:sz w:val="20"/>
                <w:szCs w:val="20"/>
              </w:rPr>
              <w:t xml:space="preserve">reg04</w:t>
            </w:r>
          </w:p>
        </w:tc>
        <w:tc>
          <w:tcPr>
            <w:tcW w:w="0" w:type="auto"/>
          </w:tcPr>
          <w:p>
            <w:pPr>
              <w:spacing w:line="240" w:lineRule="auto" w:before="0" w:after="0"/>
              <w:pStyle w:val="Compact"/>
            </w:pPr>
            <w:r>
              <w:rPr>
                <w:sz w:val="20"/>
                <w:szCs w:val="20"/>
              </w:rPr>
              <w:t xml:space="preserve">Starlink Group 4-7 object sample</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2022-02-03</w:t>
            </w:r>
          </w:p>
        </w:tc>
        <w:tc>
          <w:tcPr>
            <w:tcW w:w="0" w:type="auto"/>
          </w:tcPr>
          <w:p>
            <w:pPr>
              <w:spacing w:line="240" w:lineRule="auto" w:before="0" w:after="0"/>
              <w:pStyle w:val="Compact"/>
            </w:pPr>
            <w:r>
              <w:rPr>
                <w:sz w:val="20"/>
                <w:szCs w:val="20"/>
              </w:rPr>
              <w:t xml:space="preserve">2022-04-24</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3.912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UNOOSA Online Index; US registration submission; UN Digital Library voting records</w:t>
            </w:r>
          </w:p>
        </w:tc>
      </w:tr>
      <w:tr>
        <w:tc>
          <w:tcPr>
            <w:tcW w:w="0" w:type="auto"/>
          </w:tcPr>
          <w:p>
            <w:pPr>
              <w:spacing w:line="240" w:lineRule="auto" w:before="0" w:after="0"/>
              <w:pStyle w:val="Compact"/>
            </w:pPr>
            <w:r>
              <w:rPr>
                <w:sz w:val="20"/>
                <w:szCs w:val="20"/>
              </w:rPr>
              <w:t xml:space="preserve">reg05</w:t>
            </w:r>
          </w:p>
        </w:tc>
        <w:tc>
          <w:tcPr>
            <w:tcW w:w="0" w:type="auto"/>
          </w:tcPr>
          <w:p>
            <w:pPr>
              <w:spacing w:line="240" w:lineRule="auto" w:before="0" w:after="0"/>
              <w:pStyle w:val="Compact"/>
            </w:pPr>
            <w:r>
              <w:rPr>
                <w:sz w:val="20"/>
                <w:szCs w:val="20"/>
              </w:rPr>
              <w:t xml:space="preserve">Yaogan-34-02</w:t>
            </w:r>
          </w:p>
        </w:tc>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2022-03-17</w:t>
            </w:r>
          </w:p>
        </w:tc>
        <w:tc>
          <w:tcPr>
            <w:tcW w:w="0" w:type="auto"/>
          </w:tcPr>
          <w:p>
            <w:pPr>
              <w:spacing w:line="240" w:lineRule="auto" w:before="0" w:after="0"/>
              <w:pStyle w:val="Compact"/>
            </w:pPr>
            <w:r>
              <w:rPr>
                <w:sz w:val="20"/>
                <w:szCs w:val="20"/>
              </w:rPr>
              <w:t xml:space="preserve">2022-09-01</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UNOOSA Online Index; China registration submission; UN Digital Library voting records</w:t>
            </w:r>
          </w:p>
        </w:tc>
      </w:tr>
      <w:tr>
        <w:tc>
          <w:tcPr>
            <w:tcW w:w="0" w:type="auto"/>
          </w:tcPr>
          <w:p>
            <w:pPr>
              <w:spacing w:line="240" w:lineRule="auto" w:before="0" w:after="0"/>
              <w:pStyle w:val="Compact"/>
            </w:pPr>
            <w:r>
              <w:rPr>
                <w:sz w:val="20"/>
                <w:szCs w:val="20"/>
              </w:rPr>
              <w:t xml:space="preserve">reg06</w:t>
            </w:r>
          </w:p>
        </w:tc>
        <w:tc>
          <w:tcPr>
            <w:tcW w:w="0" w:type="auto"/>
          </w:tcPr>
          <w:p>
            <w:pPr>
              <w:spacing w:line="240" w:lineRule="auto" w:before="0" w:after="0"/>
              <w:pStyle w:val="Compact"/>
            </w:pPr>
            <w:r>
              <w:rPr>
                <w:sz w:val="20"/>
                <w:szCs w:val="20"/>
              </w:rPr>
              <w:t xml:space="preserve">Shijian-21</w:t>
            </w:r>
          </w:p>
        </w:tc>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2021-10-24</w:t>
            </w:r>
          </w:p>
        </w:tc>
        <w:tc>
          <w:tcPr>
            <w:tcW w:w="0" w:type="auto"/>
          </w:tcPr>
          <w:p>
            <w:pPr>
              <w:spacing w:line="240" w:lineRule="auto" w:before="0" w:after="0"/>
              <w:pStyle w:val="Compact"/>
            </w:pPr>
            <w:r>
              <w:rPr>
                <w:sz w:val="20"/>
                <w:szCs w:val="20"/>
              </w:rPr>
              <w:t xml:space="preserve">2022-02-01</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UNOOSA Online Index; China registration submission; UN Digital Library voting records</w:t>
            </w:r>
          </w:p>
        </w:tc>
      </w:tr>
      <w:tr>
        <w:tc>
          <w:tcPr>
            <w:tcW w:w="0" w:type="auto"/>
          </w:tcPr>
          <w:p>
            <w:pPr>
              <w:spacing w:line="240" w:lineRule="auto" w:before="0" w:after="0"/>
              <w:pStyle w:val="Compact"/>
            </w:pPr>
            <w:r>
              <w:rPr>
                <w:sz w:val="20"/>
                <w:szCs w:val="20"/>
              </w:rPr>
              <w:t xml:space="preserve">reg07</w:t>
            </w:r>
          </w:p>
        </w:tc>
        <w:tc>
          <w:tcPr>
            <w:tcW w:w="0" w:type="auto"/>
          </w:tcPr>
          <w:p>
            <w:pPr>
              <w:spacing w:line="240" w:lineRule="auto" w:before="0" w:after="0"/>
              <w:pStyle w:val="Compact"/>
            </w:pPr>
            <w:r>
              <w:rPr>
                <w:sz w:val="20"/>
                <w:szCs w:val="20"/>
              </w:rPr>
              <w:t xml:space="preserve">Kosmos-2558</w:t>
            </w:r>
          </w:p>
        </w:tc>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2022-08-01</w:t>
            </w:r>
          </w:p>
        </w:tc>
        <w:tc>
          <w:tcPr>
            <w:tcW w:w="0" w:type="auto"/>
          </w:tcPr>
          <w:p>
            <w:pPr>
              <w:spacing w:line="240" w:lineRule="auto" w:before="0" w:after="0"/>
              <w:pStyle w:val="Compact"/>
            </w:pPr>
            <w:r>
              <w:rPr>
                <w:sz w:val="20"/>
                <w:szCs w:val="20"/>
              </w:rPr>
              <w:t xml:space="preserve">2023-01-15</w:t>
            </w:r>
          </w:p>
        </w:tc>
        <w:tc>
          <w:tcPr>
            <w:tcW w:w="0" w:type="auto"/>
          </w:tcPr>
          <w:p>
            <w:pPr>
              <w:spacing w:line="240" w:lineRule="auto" w:before="0" w:after="0"/>
              <w:pStyle w:val="Compact"/>
            </w:pPr>
            <w:r>
              <w:rPr>
                <w:sz w:val="20"/>
                <w:szCs w:val="20"/>
              </w:rPr>
              <w:t xml:space="preserve">167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UNOOSA Online Index; Russian registration submission; UN Digital Library voting records</w:t>
            </w:r>
          </w:p>
        </w:tc>
      </w:tr>
      <w:tr>
        <w:tc>
          <w:tcPr>
            <w:tcW w:w="0" w:type="auto"/>
          </w:tcPr>
          <w:p>
            <w:pPr>
              <w:spacing w:line="240" w:lineRule="auto" w:before="0" w:after="0"/>
              <w:pStyle w:val="Compact"/>
            </w:pPr>
            <w:r>
              <w:rPr>
                <w:sz w:val="20"/>
                <w:szCs w:val="20"/>
              </w:rPr>
              <w:t xml:space="preserve">reg08</w:t>
            </w:r>
          </w:p>
        </w:tc>
        <w:tc>
          <w:tcPr>
            <w:tcW w:w="0" w:type="auto"/>
          </w:tcPr>
          <w:p>
            <w:pPr>
              <w:spacing w:line="240" w:lineRule="auto" w:before="0" w:after="0"/>
              <w:pStyle w:val="Compact"/>
            </w:pPr>
            <w:r>
              <w:rPr>
                <w:sz w:val="20"/>
                <w:szCs w:val="20"/>
              </w:rPr>
              <w:t xml:space="preserve">Cartosat-3</w:t>
            </w:r>
          </w:p>
        </w:tc>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2019-11-27</w:t>
            </w:r>
          </w:p>
        </w:tc>
        <w:tc>
          <w:tcPr>
            <w:tcW w:w="0" w:type="auto"/>
          </w:tcPr>
          <w:p>
            <w:pPr>
              <w:spacing w:line="240" w:lineRule="auto" w:before="0" w:after="0"/>
              <w:pStyle w:val="Compact"/>
            </w:pPr>
            <w:r>
              <w:rPr>
                <w:sz w:val="20"/>
                <w:szCs w:val="20"/>
              </w:rPr>
              <w:t xml:space="preserve">2020-04-25</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2.7081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UNOOSA Online Index; India registration submission; UN Digital Library voting records</w:t>
            </w:r>
          </w:p>
        </w:tc>
      </w:tr>
      <w:tr>
        <w:tc>
          <w:tcPr>
            <w:tcW w:w="0" w:type="auto"/>
          </w:tcPr>
          <w:p>
            <w:pPr>
              <w:spacing w:line="240" w:lineRule="auto" w:before="0" w:after="0"/>
              <w:pStyle w:val="Compact"/>
            </w:pPr>
            <w:r>
              <w:rPr>
                <w:sz w:val="20"/>
                <w:szCs w:val="20"/>
              </w:rPr>
              <w:t xml:space="preserve">reg09</w:t>
            </w:r>
          </w:p>
        </w:tc>
        <w:tc>
          <w:tcPr>
            <w:tcW w:w="0" w:type="auto"/>
          </w:tcPr>
          <w:p>
            <w:pPr>
              <w:spacing w:line="240" w:lineRule="auto" w:before="0" w:after="0"/>
              <w:pStyle w:val="Compact"/>
            </w:pPr>
            <w:r>
              <w:rPr>
                <w:sz w:val="20"/>
                <w:szCs w:val="20"/>
              </w:rPr>
              <w:t xml:space="preserve">RISAT-2BR1</w:t>
            </w:r>
          </w:p>
        </w:tc>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2019-12-11</w:t>
            </w:r>
          </w:p>
        </w:tc>
        <w:tc>
          <w:tcPr>
            <w:tcW w:w="0" w:type="auto"/>
          </w:tcPr>
          <w:p>
            <w:pPr>
              <w:spacing w:line="240" w:lineRule="auto" w:before="0" w:after="0"/>
              <w:pStyle w:val="Compact"/>
            </w:pPr>
            <w:r>
              <w:rPr>
                <w:sz w:val="20"/>
                <w:szCs w:val="20"/>
              </w:rPr>
              <w:t xml:space="preserve">2020-03-10</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2.3979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UNOOSA Online Index; India registration submission; UN Digital Library voting records</w:t>
            </w:r>
          </w:p>
        </w:tc>
      </w:tr>
      <w:tr>
        <w:tc>
          <w:tcPr>
            <w:tcW w:w="0" w:type="auto"/>
          </w:tcPr>
          <w:p>
            <w:pPr>
              <w:spacing w:line="240" w:lineRule="auto" w:before="0" w:after="0"/>
              <w:pStyle w:val="Compact"/>
            </w:pPr>
            <w:r>
              <w:rPr>
                <w:sz w:val="20"/>
                <w:szCs w:val="20"/>
              </w:rPr>
              <w:t xml:space="preserve">reg10</w:t>
            </w:r>
          </w:p>
        </w:tc>
        <w:tc>
          <w:tcPr>
            <w:tcW w:w="0" w:type="auto"/>
          </w:tcPr>
          <w:p>
            <w:pPr>
              <w:spacing w:line="240" w:lineRule="auto" w:before="0" w:after="0"/>
              <w:pStyle w:val="Compact"/>
            </w:pPr>
            <w:r>
              <w:rPr>
                <w:sz w:val="20"/>
                <w:szCs w:val="20"/>
              </w:rPr>
              <w:t xml:space="preserve">Emirates Mars Mission Hope</w:t>
            </w:r>
          </w:p>
        </w:tc>
        <w:tc>
          <w:tcPr>
            <w:tcW w:w="0" w:type="auto"/>
          </w:tcPr>
          <w:p>
            <w:pPr>
              <w:spacing w:line="240" w:lineRule="auto" w:before="0" w:after="0"/>
              <w:pStyle w:val="Compact"/>
            </w:pPr>
            <w:r>
              <w:rPr>
                <w:sz w:val="20"/>
                <w:szCs w:val="20"/>
              </w:rPr>
              <w:t xml:space="preserve">ARE</w:t>
            </w:r>
          </w:p>
        </w:tc>
        <w:tc>
          <w:tcPr>
            <w:tcW w:w="0" w:type="auto"/>
          </w:tcPr>
          <w:p>
            <w:pPr>
              <w:spacing w:line="240" w:lineRule="auto" w:before="0" w:after="0"/>
              <w:pStyle w:val="Compact"/>
            </w:pPr>
            <w:r>
              <w:rPr>
                <w:sz w:val="20"/>
                <w:szCs w:val="20"/>
              </w:rPr>
              <w:t xml:space="preserve">JPN</w:t>
            </w:r>
          </w:p>
        </w:tc>
        <w:tc>
          <w:tcPr>
            <w:tcW w:w="0" w:type="auto"/>
          </w:tcPr>
          <w:p>
            <w:pPr>
              <w:spacing w:line="240" w:lineRule="auto" w:before="0" w:after="0"/>
              <w:pStyle w:val="Compact"/>
            </w:pPr>
            <w:r>
              <w:rPr>
                <w:sz w:val="20"/>
                <w:szCs w:val="20"/>
              </w:rPr>
              <w:t xml:space="preserve">2020-07-19</w:t>
            </w:r>
          </w:p>
        </w:tc>
        <w:tc>
          <w:tcPr>
            <w:tcW w:w="0" w:type="auto"/>
          </w:tcPr>
          <w:p>
            <w:pPr>
              <w:spacing w:line="240" w:lineRule="auto" w:before="0" w:after="0"/>
              <w:pStyle w:val="Compact"/>
            </w:pPr>
            <w:r>
              <w:rPr>
                <w:sz w:val="20"/>
                <w:szCs w:val="20"/>
              </w:rPr>
              <w:t xml:space="preserve">2020-11-24</w:t>
            </w:r>
          </w:p>
        </w:tc>
        <w:tc>
          <w:tcPr>
            <w:tcW w:w="0" w:type="auto"/>
          </w:tcPr>
          <w:p>
            <w:pPr>
              <w:spacing w:line="240" w:lineRule="auto" w:before="0" w:after="0"/>
              <w:pStyle w:val="Compact"/>
            </w:pPr>
            <w:r>
              <w:rPr>
                <w:sz w:val="20"/>
                <w:szCs w:val="20"/>
              </w:rPr>
              <w:t xml:space="preserve">128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HEO</w:t>
            </w:r>
          </w:p>
        </w:tc>
        <w:tc>
          <w:tcPr>
            <w:tcW w:w="0" w:type="auto"/>
          </w:tcPr>
          <w:p>
            <w:pPr>
              <w:spacing w:line="240" w:lineRule="auto" w:before="0" w:after="0"/>
              <w:pStyle w:val="Compact"/>
            </w:pPr>
            <w:r>
              <w:rPr>
                <w:sz w:val="20"/>
                <w:szCs w:val="20"/>
              </w:rPr>
              <w:t xml:space="preserve">UNOOSA Online Index; UAE registration submission; UN Digital Library voting records</w:t>
            </w:r>
          </w:p>
        </w:tc>
      </w:tr>
      <w:tr>
        <w:tc>
          <w:tcPr>
            <w:tcW w:w="0" w:type="auto"/>
          </w:tcPr>
          <w:p>
            <w:pPr>
              <w:spacing w:line="240" w:lineRule="auto" w:before="0" w:after="0"/>
              <w:pStyle w:val="Compact"/>
            </w:pPr>
            <w:r>
              <w:rPr>
                <w:sz w:val="20"/>
                <w:szCs w:val="20"/>
              </w:rPr>
              <w:t xml:space="preserve">reg11</w:t>
            </w:r>
          </w:p>
        </w:tc>
        <w:tc>
          <w:tcPr>
            <w:tcW w:w="0" w:type="auto"/>
          </w:tcPr>
          <w:p>
            <w:pPr>
              <w:spacing w:line="240" w:lineRule="auto" w:before="0" w:after="0"/>
              <w:pStyle w:val="Compact"/>
            </w:pPr>
            <w:r>
              <w:rPr>
                <w:sz w:val="20"/>
                <w:szCs w:val="20"/>
              </w:rPr>
              <w:t xml:space="preserve">Turksat 5A</w:t>
            </w:r>
          </w:p>
        </w:tc>
        <w:tc>
          <w:tcPr>
            <w:tcW w:w="0" w:type="auto"/>
          </w:tcPr>
          <w:p>
            <w:pPr>
              <w:spacing w:line="240" w:lineRule="auto" w:before="0" w:after="0"/>
              <w:pStyle w:val="Compact"/>
            </w:pPr>
            <w:r>
              <w:rPr>
                <w:sz w:val="20"/>
                <w:szCs w:val="20"/>
              </w:rPr>
              <w:t xml:space="preserve">TUR</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2021-01-08</w:t>
            </w:r>
          </w:p>
        </w:tc>
        <w:tc>
          <w:tcPr>
            <w:tcW w:w="0" w:type="auto"/>
          </w:tcPr>
          <w:p>
            <w:pPr>
              <w:spacing w:line="240" w:lineRule="auto" w:before="0" w:after="0"/>
              <w:pStyle w:val="Compact"/>
            </w:pPr>
            <w:r>
              <w:rPr>
                <w:sz w:val="20"/>
                <w:szCs w:val="20"/>
              </w:rPr>
              <w:t xml:space="preserve">2021-09-10</w:t>
            </w:r>
          </w:p>
        </w:tc>
        <w:tc>
          <w:tcPr>
            <w:tcW w:w="0" w:type="auto"/>
          </w:tcPr>
          <w:p>
            <w:pPr>
              <w:spacing w:line="240" w:lineRule="auto" w:before="0" w:after="0"/>
              <w:pStyle w:val="Compact"/>
            </w:pPr>
            <w:r>
              <w:rPr>
                <w:sz w:val="20"/>
                <w:szCs w:val="20"/>
              </w:rPr>
              <w:t xml:space="preserve">245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UNOOSA Online Index; Turkey registration submission; UN Digital Library voting records</w:t>
            </w:r>
          </w:p>
        </w:tc>
      </w:tr>
      <w:tr>
        <w:tc>
          <w:tcPr>
            <w:tcW w:w="0" w:type="auto"/>
          </w:tcPr>
          <w:p>
            <w:pPr>
              <w:spacing w:line="240" w:lineRule="auto" w:before="0" w:after="0"/>
              <w:pStyle w:val="Compact"/>
            </w:pPr>
            <w:r>
              <w:rPr>
                <w:sz w:val="20"/>
                <w:szCs w:val="20"/>
              </w:rPr>
              <w:t xml:space="preserve">reg12</w:t>
            </w:r>
          </w:p>
        </w:tc>
        <w:tc>
          <w:tcPr>
            <w:tcW w:w="0" w:type="auto"/>
          </w:tcPr>
          <w:p>
            <w:pPr>
              <w:spacing w:line="240" w:lineRule="auto" w:before="0" w:after="0"/>
              <w:pStyle w:val="Compact"/>
            </w:pPr>
            <w:r>
              <w:rPr>
                <w:sz w:val="20"/>
                <w:szCs w:val="20"/>
              </w:rPr>
              <w:t xml:space="preserve">SAOCOM-1B</w:t>
            </w:r>
          </w:p>
        </w:tc>
        <w:tc>
          <w:tcPr>
            <w:tcW w:w="0" w:type="auto"/>
          </w:tcPr>
          <w:p>
            <w:pPr>
              <w:spacing w:line="240" w:lineRule="auto" w:before="0" w:after="0"/>
              <w:pStyle w:val="Compact"/>
            </w:pPr>
            <w:r>
              <w:rPr>
                <w:sz w:val="20"/>
                <w:szCs w:val="20"/>
              </w:rPr>
              <w:t xml:space="preserve">ARG</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2020-08-30</w:t>
            </w:r>
          </w:p>
        </w:tc>
        <w:tc>
          <w:tcPr>
            <w:tcW w:w="0" w:type="auto"/>
          </w:tcPr>
          <w:p>
            <w:pPr>
              <w:spacing w:line="240" w:lineRule="auto" w:before="0" w:after="0"/>
              <w:pStyle w:val="Compact"/>
            </w:pPr>
            <w:r>
              <w:rPr>
                <w:sz w:val="20"/>
                <w:szCs w:val="20"/>
              </w:rPr>
              <w:t xml:space="preserve">2021-03-30</w:t>
            </w:r>
          </w:p>
        </w:tc>
        <w:tc>
          <w:tcPr>
            <w:tcW w:w="0" w:type="auto"/>
          </w:tcPr>
          <w:p>
            <w:pPr>
              <w:spacing w:line="240" w:lineRule="auto" w:before="0" w:after="0"/>
              <w:pStyle w:val="Compact"/>
            </w:pPr>
            <w:r>
              <w:rPr>
                <w:sz w:val="20"/>
                <w:szCs w:val="20"/>
              </w:rPr>
              <w:t xml:space="preserve">212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UNOOSA Online Index; Argentina registration submission; UN Digital Library voting records</w:t>
            </w:r>
          </w:p>
        </w:tc>
      </w:tr>
      <w:tr>
        <w:tc>
          <w:tcPr>
            <w:tcW w:w="0" w:type="auto"/>
          </w:tcPr>
          <w:p>
            <w:pPr>
              <w:spacing w:line="240" w:lineRule="auto" w:before="0" w:after="0"/>
              <w:pStyle w:val="Compact"/>
            </w:pPr>
            <w:r>
              <w:rPr>
                <w:sz w:val="20"/>
                <w:szCs w:val="20"/>
              </w:rPr>
              <w:t xml:space="preserve">reg13</w:t>
            </w:r>
          </w:p>
        </w:tc>
        <w:tc>
          <w:tcPr>
            <w:tcW w:w="0" w:type="auto"/>
          </w:tcPr>
          <w:p>
            <w:pPr>
              <w:spacing w:line="240" w:lineRule="auto" w:before="0" w:after="0"/>
              <w:pStyle w:val="Compact"/>
            </w:pPr>
            <w:r>
              <w:rPr>
                <w:sz w:val="20"/>
                <w:szCs w:val="20"/>
              </w:rPr>
              <w:t xml:space="preserve">Amazonia-1</w:t>
            </w:r>
          </w:p>
        </w:tc>
        <w:tc>
          <w:tcPr>
            <w:tcW w:w="0" w:type="auto"/>
          </w:tcPr>
          <w:p>
            <w:pPr>
              <w:spacing w:line="240" w:lineRule="auto" w:before="0" w:after="0"/>
              <w:pStyle w:val="Compact"/>
            </w:pPr>
            <w:r>
              <w:rPr>
                <w:sz w:val="20"/>
                <w:szCs w:val="20"/>
              </w:rPr>
              <w:t xml:space="preserve">BRA</w:t>
            </w:r>
          </w:p>
        </w:tc>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2021-02-28</w:t>
            </w:r>
          </w:p>
        </w:tc>
        <w:tc>
          <w:tcPr>
            <w:tcW w:w="0" w:type="auto"/>
          </w:tcPr>
          <w:p>
            <w:pPr>
              <w:spacing w:line="240" w:lineRule="auto" w:before="0" w:after="0"/>
              <w:pStyle w:val="Compact"/>
            </w:pPr>
            <w:r>
              <w:rPr>
                <w:sz w:val="20"/>
                <w:szCs w:val="20"/>
              </w:rPr>
              <w:t xml:space="preserve">2021-10-17</w:t>
            </w:r>
          </w:p>
        </w:tc>
        <w:tc>
          <w:tcPr>
            <w:tcW w:w="0" w:type="auto"/>
          </w:tcPr>
          <w:p>
            <w:pPr>
              <w:spacing w:line="240" w:lineRule="auto" w:before="0" w:after="0"/>
              <w:pStyle w:val="Compact"/>
            </w:pPr>
            <w:r>
              <w:rPr>
                <w:sz w:val="20"/>
                <w:szCs w:val="20"/>
              </w:rPr>
              <w:t xml:space="preserve">231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2.9957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UNOOSA Online Index; Brazil registration submission; UN Digital Library voting records</w:t>
            </w:r>
          </w:p>
        </w:tc>
      </w:tr>
      <w:tr>
        <w:tc>
          <w:tcPr>
            <w:tcW w:w="0" w:type="auto"/>
          </w:tcPr>
          <w:p>
            <w:pPr>
              <w:spacing w:line="240" w:lineRule="auto" w:before="0" w:after="0"/>
              <w:pStyle w:val="Compact"/>
            </w:pPr>
            <w:r>
              <w:rPr>
                <w:sz w:val="20"/>
                <w:szCs w:val="20"/>
              </w:rPr>
              <w:t xml:space="preserve">reg14</w:t>
            </w:r>
          </w:p>
        </w:tc>
        <w:tc>
          <w:tcPr>
            <w:tcW w:w="0" w:type="auto"/>
          </w:tcPr>
          <w:p>
            <w:pPr>
              <w:spacing w:line="240" w:lineRule="auto" w:before="0" w:after="0"/>
              <w:pStyle w:val="Compact"/>
            </w:pPr>
            <w:r>
              <w:rPr>
                <w:sz w:val="20"/>
                <w:szCs w:val="20"/>
              </w:rPr>
              <w:t xml:space="preserve">KOMPSAT-3A</w:t>
            </w:r>
          </w:p>
        </w:tc>
        <w:tc>
          <w:tcPr>
            <w:tcW w:w="0" w:type="auto"/>
          </w:tcPr>
          <w:p>
            <w:pPr>
              <w:spacing w:line="240" w:lineRule="auto" w:before="0" w:after="0"/>
              <w:pStyle w:val="Compact"/>
            </w:pPr>
            <w:r>
              <w:rPr>
                <w:sz w:val="20"/>
                <w:szCs w:val="20"/>
              </w:rPr>
              <w:t xml:space="preserve">KOR</w:t>
            </w:r>
          </w:p>
        </w:tc>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2015-03-25</w:t>
            </w:r>
          </w:p>
        </w:tc>
        <w:tc>
          <w:tcPr>
            <w:tcW w:w="0" w:type="auto"/>
          </w:tcPr>
          <w:p>
            <w:pPr>
              <w:spacing w:line="240" w:lineRule="auto" w:before="0" w:after="0"/>
              <w:pStyle w:val="Compact"/>
            </w:pPr>
            <w:r>
              <w:rPr>
                <w:sz w:val="20"/>
                <w:szCs w:val="20"/>
              </w:rPr>
              <w:t xml:space="preserve">2016-05-08</w:t>
            </w:r>
          </w:p>
        </w:tc>
        <w:tc>
          <w:tcPr>
            <w:tcW w:w="0" w:type="auto"/>
          </w:tcPr>
          <w:p>
            <w:pPr>
              <w:spacing w:line="240" w:lineRule="auto" w:before="0" w:after="0"/>
              <w:pStyle w:val="Compact"/>
            </w:pPr>
            <w:r>
              <w:rPr>
                <w:sz w:val="20"/>
                <w:szCs w:val="20"/>
              </w:rPr>
              <w:t xml:space="preserve">410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UNOOSA Online Index; Korea registration submission; UN Digital Library voting records</w:t>
            </w:r>
          </w:p>
        </w:tc>
      </w:tr>
      <w:tr>
        <w:tc>
          <w:tcPr>
            <w:tcW w:w="0" w:type="auto"/>
          </w:tcPr>
          <w:p>
            <w:pPr>
              <w:spacing w:line="240" w:lineRule="auto" w:before="0" w:after="0"/>
              <w:pStyle w:val="Compact"/>
            </w:pPr>
            <w:r>
              <w:rPr>
                <w:sz w:val="20"/>
                <w:szCs w:val="20"/>
              </w:rPr>
              <w:t xml:space="preserve">reg15</w:t>
            </w:r>
          </w:p>
        </w:tc>
        <w:tc>
          <w:tcPr>
            <w:tcW w:w="0" w:type="auto"/>
          </w:tcPr>
          <w:p>
            <w:pPr>
              <w:spacing w:line="240" w:lineRule="auto" w:before="0" w:after="0"/>
              <w:pStyle w:val="Compact"/>
            </w:pPr>
            <w:r>
              <w:rPr>
                <w:sz w:val="20"/>
                <w:szCs w:val="20"/>
              </w:rPr>
              <w:t xml:space="preserve">OneWeb L5 object sample</w:t>
            </w:r>
          </w:p>
        </w:tc>
        <w:tc>
          <w:tcPr>
            <w:tcW w:w="0" w:type="auto"/>
          </w:tcPr>
          <w:p>
            <w:pPr>
              <w:spacing w:line="240" w:lineRule="auto" w:before="0" w:after="0"/>
              <w:pStyle w:val="Compact"/>
            </w:pPr>
            <w:r>
              <w:rPr>
                <w:sz w:val="20"/>
                <w:szCs w:val="20"/>
              </w:rPr>
              <w:t xml:space="preserve">GBR</w:t>
            </w:r>
          </w:p>
        </w:tc>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2020-02-06</w:t>
            </w:r>
          </w:p>
        </w:tc>
        <w:tc>
          <w:tcPr>
            <w:tcW w:w="0" w:type="auto"/>
          </w:tcPr>
          <w:p>
            <w:pPr>
              <w:spacing w:line="240" w:lineRule="auto" w:before="0" w:after="0"/>
              <w:pStyle w:val="Compact"/>
            </w:pPr>
            <w:r>
              <w:rPr>
                <w:sz w:val="20"/>
                <w:szCs w:val="20"/>
              </w:rPr>
              <w:t xml:space="preserve">2021-06-01</w:t>
            </w:r>
          </w:p>
        </w:tc>
        <w:tc>
          <w:tcPr>
            <w:tcW w:w="0" w:type="auto"/>
          </w:tcPr>
          <w:p>
            <w:pPr>
              <w:spacing w:line="240" w:lineRule="auto" w:before="0" w:after="0"/>
              <w:pStyle w:val="Compact"/>
            </w:pPr>
            <w:r>
              <w:rPr>
                <w:sz w:val="20"/>
                <w:szCs w:val="20"/>
              </w:rPr>
              <w:t xml:space="preserve">481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0.37</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3.5553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UNOOSA Online Index; United Kingdom registration submission; UN Digital Library voting records</w:t>
            </w:r>
          </w:p>
        </w:tc>
      </w:tr>
      <w:tr>
        <w:tc>
          <w:tcPr>
            <w:tcW w:w="0" w:type="auto"/>
          </w:tcPr>
          <w:p>
            <w:pPr>
              <w:spacing w:line="240" w:lineRule="auto" w:before="0" w:after="0"/>
              <w:pStyle w:val="Compact"/>
            </w:pPr>
            <w:r>
              <w:rPr>
                <w:sz w:val="20"/>
                <w:szCs w:val="20"/>
              </w:rPr>
              <w:t xml:space="preserve">reg16</w:t>
            </w:r>
          </w:p>
        </w:tc>
        <w:tc>
          <w:tcPr>
            <w:tcW w:w="0" w:type="auto"/>
          </w:tcPr>
          <w:p>
            <w:pPr>
              <w:spacing w:line="240" w:lineRule="auto" w:before="0" w:after="0"/>
              <w:pStyle w:val="Compact"/>
            </w:pPr>
            <w:r>
              <w:rPr>
                <w:sz w:val="20"/>
                <w:szCs w:val="20"/>
              </w:rPr>
              <w:t xml:space="preserve">OneWeb L10 object sample</w:t>
            </w:r>
          </w:p>
        </w:tc>
        <w:tc>
          <w:tcPr>
            <w:tcW w:w="0" w:type="auto"/>
          </w:tcPr>
          <w:p>
            <w:pPr>
              <w:spacing w:line="240" w:lineRule="auto" w:before="0" w:after="0"/>
              <w:pStyle w:val="Compact"/>
            </w:pPr>
            <w:r>
              <w:rPr>
                <w:sz w:val="20"/>
                <w:szCs w:val="20"/>
              </w:rPr>
              <w:t xml:space="preserve">GBR</w:t>
            </w:r>
          </w:p>
        </w:tc>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2021-03-25</w:t>
            </w:r>
          </w:p>
        </w:tc>
        <w:tc>
          <w:tcPr>
            <w:tcW w:w="0" w:type="auto"/>
          </w:tcPr>
          <w:p>
            <w:pPr>
              <w:spacing w:line="240" w:lineRule="auto" w:before="0" w:after="0"/>
              <w:pStyle w:val="Compact"/>
            </w:pPr>
            <w:r>
              <w:rPr>
                <w:sz w:val="20"/>
                <w:szCs w:val="20"/>
              </w:rPr>
              <w:t xml:space="preserve">2022-07-01</w:t>
            </w:r>
          </w:p>
        </w:tc>
        <w:tc>
          <w:tcPr>
            <w:tcW w:w="0" w:type="auto"/>
          </w:tcPr>
          <w:p>
            <w:pPr>
              <w:spacing w:line="240" w:lineRule="auto" w:before="0" w:after="0"/>
              <w:pStyle w:val="Compact"/>
            </w:pPr>
            <w:r>
              <w:rPr>
                <w:sz w:val="20"/>
                <w:szCs w:val="20"/>
              </w:rPr>
              <w:t xml:space="preserve">463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0.31</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3.6109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UNOOSA Online Index; United Kingdom registration submission; UN Digital Library voting records</w:t>
            </w:r>
          </w:p>
        </w:tc>
      </w:tr>
      <w:tr>
        <w:tc>
          <w:tcPr>
            <w:tcW w:w="0" w:type="auto"/>
          </w:tcPr>
          <w:p>
            <w:pPr>
              <w:spacing w:line="240" w:lineRule="auto" w:before="0" w:after="0"/>
              <w:pStyle w:val="Compact"/>
            </w:pPr>
            <w:r>
              <w:rPr>
                <w:sz w:val="20"/>
                <w:szCs w:val="20"/>
              </w:rPr>
              <w:t xml:space="preserve">reg17</w:t>
            </w:r>
          </w:p>
        </w:tc>
        <w:tc>
          <w:tcPr>
            <w:tcW w:w="0" w:type="auto"/>
          </w:tcPr>
          <w:p>
            <w:pPr>
              <w:spacing w:line="240" w:lineRule="auto" w:before="0" w:after="0"/>
              <w:pStyle w:val="Compact"/>
            </w:pPr>
            <w:r>
              <w:rPr>
                <w:sz w:val="20"/>
                <w:szCs w:val="20"/>
              </w:rPr>
              <w:t xml:space="preserve">OneWeb L12 object sample</w:t>
            </w:r>
          </w:p>
        </w:tc>
        <w:tc>
          <w:tcPr>
            <w:tcW w:w="0" w:type="auto"/>
          </w:tcPr>
          <w:p>
            <w:pPr>
              <w:spacing w:line="240" w:lineRule="auto" w:before="0" w:after="0"/>
              <w:pStyle w:val="Compact"/>
            </w:pPr>
            <w:r>
              <w:rPr>
                <w:sz w:val="20"/>
                <w:szCs w:val="20"/>
              </w:rPr>
              <w:t xml:space="preserve">GBR</w:t>
            </w:r>
          </w:p>
        </w:tc>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2021-08-22</w:t>
            </w:r>
          </w:p>
        </w:tc>
        <w:tc>
          <w:tcPr>
            <w:tcW w:w="0" w:type="auto"/>
          </w:tcPr>
          <w:p>
            <w:pPr>
              <w:spacing w:line="240" w:lineRule="auto" w:before="0" w:after="0"/>
              <w:pStyle w:val="Compact"/>
            </w:pPr>
            <w:r>
              <w:rPr>
                <w:sz w:val="20"/>
                <w:szCs w:val="20"/>
              </w:rPr>
              <w:t xml:space="preserve">2023-01-15</w:t>
            </w:r>
          </w:p>
        </w:tc>
        <w:tc>
          <w:tcPr>
            <w:tcW w:w="0" w:type="auto"/>
          </w:tcPr>
          <w:p>
            <w:pPr>
              <w:spacing w:line="240" w:lineRule="auto" w:before="0" w:after="0"/>
              <w:pStyle w:val="Compact"/>
            </w:pPr>
            <w:r>
              <w:rPr>
                <w:sz w:val="20"/>
                <w:szCs w:val="20"/>
              </w:rPr>
              <w:t xml:space="preserve">511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3.5553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UNOOSA Online Index; United Kingdom registration submission; UN Digital Library voting records</w:t>
            </w:r>
          </w:p>
        </w:tc>
      </w:tr>
      <w:tr>
        <w:tc>
          <w:tcPr>
            <w:tcW w:w="0" w:type="auto"/>
          </w:tcPr>
          <w:p>
            <w:pPr>
              <w:spacing w:line="240" w:lineRule="auto" w:before="0" w:after="0"/>
              <w:pStyle w:val="Compact"/>
            </w:pPr>
            <w:r>
              <w:rPr>
                <w:sz w:val="20"/>
                <w:szCs w:val="20"/>
              </w:rPr>
              <w:t xml:space="preserve">reg18</w:t>
            </w:r>
          </w:p>
        </w:tc>
        <w:tc>
          <w:tcPr>
            <w:tcW w:w="0" w:type="auto"/>
          </w:tcPr>
          <w:p>
            <w:pPr>
              <w:spacing w:line="240" w:lineRule="auto" w:before="0" w:after="0"/>
              <w:pStyle w:val="Compact"/>
            </w:pPr>
            <w:r>
              <w:rPr>
                <w:sz w:val="20"/>
                <w:szCs w:val="20"/>
              </w:rPr>
              <w:t xml:space="preserve">SES-17</w:t>
            </w:r>
          </w:p>
        </w:tc>
        <w:tc>
          <w:tcPr>
            <w:tcW w:w="0" w:type="auto"/>
          </w:tcPr>
          <w:p>
            <w:pPr>
              <w:spacing w:line="240" w:lineRule="auto" w:before="0" w:after="0"/>
              <w:pStyle w:val="Compact"/>
            </w:pPr>
            <w:r>
              <w:rPr>
                <w:sz w:val="20"/>
                <w:szCs w:val="20"/>
              </w:rPr>
              <w:t xml:space="preserve">LUX</w:t>
            </w:r>
          </w:p>
        </w:tc>
        <w:tc>
          <w:tcPr>
            <w:tcW w:w="0" w:type="auto"/>
          </w:tcPr>
          <w:p>
            <w:pPr>
              <w:spacing w:line="240" w:lineRule="auto" w:before="0" w:after="0"/>
              <w:pStyle w:val="Compact"/>
            </w:pPr>
            <w:r>
              <w:rPr>
                <w:sz w:val="20"/>
                <w:szCs w:val="20"/>
              </w:rPr>
              <w:t xml:space="preserve">FRA</w:t>
            </w:r>
          </w:p>
        </w:tc>
        <w:tc>
          <w:tcPr>
            <w:tcW w:w="0" w:type="auto"/>
          </w:tcPr>
          <w:p>
            <w:pPr>
              <w:spacing w:line="240" w:lineRule="auto" w:before="0" w:after="0"/>
              <w:pStyle w:val="Compact"/>
            </w:pPr>
            <w:r>
              <w:rPr>
                <w:sz w:val="20"/>
                <w:szCs w:val="20"/>
              </w:rPr>
              <w:t xml:space="preserve">2021-10-24</w:t>
            </w:r>
          </w:p>
        </w:tc>
        <w:tc>
          <w:tcPr>
            <w:tcW w:w="0" w:type="auto"/>
          </w:tcPr>
          <w:p>
            <w:pPr>
              <w:spacing w:line="240" w:lineRule="auto" w:before="0" w:after="0"/>
              <w:pStyle w:val="Compact"/>
            </w:pPr>
            <w:r>
              <w:rPr>
                <w:sz w:val="20"/>
                <w:szCs w:val="20"/>
              </w:rPr>
              <w:t xml:space="preserve">2022-11-23</w:t>
            </w:r>
          </w:p>
        </w:tc>
        <w:tc>
          <w:tcPr>
            <w:tcW w:w="0" w:type="auto"/>
          </w:tcPr>
          <w:p>
            <w:pPr>
              <w:spacing w:line="240" w:lineRule="auto" w:before="0" w:after="0"/>
              <w:pStyle w:val="Compact"/>
            </w:pPr>
            <w:r>
              <w:rPr>
                <w:sz w:val="20"/>
                <w:szCs w:val="20"/>
              </w:rPr>
              <w:t xml:space="preserve">395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UNOOSA Online Index; Luxembourg registration submission; UN Digital Library voting records</w:t>
            </w:r>
          </w:p>
        </w:tc>
      </w:tr>
      <w:tr>
        <w:tc>
          <w:tcPr>
            <w:tcW w:w="0" w:type="auto"/>
          </w:tcPr>
          <w:p>
            <w:pPr>
              <w:spacing w:line="240" w:lineRule="auto" w:before="0" w:after="0"/>
              <w:pStyle w:val="Compact"/>
            </w:pPr>
            <w:r>
              <w:rPr>
                <w:sz w:val="20"/>
                <w:szCs w:val="20"/>
              </w:rPr>
              <w:t xml:space="preserve">reg19</w:t>
            </w:r>
          </w:p>
        </w:tc>
        <w:tc>
          <w:tcPr>
            <w:tcW w:w="0" w:type="auto"/>
          </w:tcPr>
          <w:p>
            <w:pPr>
              <w:spacing w:line="240" w:lineRule="auto" w:before="0" w:after="0"/>
              <w:pStyle w:val="Compact"/>
            </w:pPr>
            <w:r>
              <w:rPr>
                <w:sz w:val="20"/>
                <w:szCs w:val="20"/>
              </w:rPr>
              <w:t xml:space="preserve">Eutelsat Quantum</w:t>
            </w:r>
          </w:p>
        </w:tc>
        <w:tc>
          <w:tcPr>
            <w:tcW w:w="0" w:type="auto"/>
          </w:tcPr>
          <w:p>
            <w:pPr>
              <w:spacing w:line="240" w:lineRule="auto" w:before="0" w:after="0"/>
              <w:pStyle w:val="Compact"/>
            </w:pPr>
            <w:r>
              <w:rPr>
                <w:sz w:val="20"/>
                <w:szCs w:val="20"/>
              </w:rPr>
              <w:t xml:space="preserve">FRA</w:t>
            </w:r>
          </w:p>
        </w:tc>
        <w:tc>
          <w:tcPr>
            <w:tcW w:w="0" w:type="auto"/>
          </w:tcPr>
          <w:p>
            <w:pPr>
              <w:spacing w:line="240" w:lineRule="auto" w:before="0" w:after="0"/>
              <w:pStyle w:val="Compact"/>
            </w:pPr>
            <w:r>
              <w:rPr>
                <w:sz w:val="20"/>
                <w:szCs w:val="20"/>
              </w:rPr>
              <w:t xml:space="preserve">FRA</w:t>
            </w:r>
          </w:p>
        </w:tc>
        <w:tc>
          <w:tcPr>
            <w:tcW w:w="0" w:type="auto"/>
          </w:tcPr>
          <w:p>
            <w:pPr>
              <w:spacing w:line="240" w:lineRule="auto" w:before="0" w:after="0"/>
              <w:pStyle w:val="Compact"/>
            </w:pPr>
            <w:r>
              <w:rPr>
                <w:sz w:val="20"/>
                <w:szCs w:val="20"/>
              </w:rPr>
              <w:t xml:space="preserve">2021-07-30</w:t>
            </w:r>
          </w:p>
        </w:tc>
        <w:tc>
          <w:tcPr>
            <w:tcW w:w="0" w:type="auto"/>
          </w:tcPr>
          <w:p>
            <w:pPr>
              <w:spacing w:line="240" w:lineRule="auto" w:before="0" w:after="0"/>
              <w:pStyle w:val="Compact"/>
            </w:pPr>
            <w:r>
              <w:rPr>
                <w:sz w:val="20"/>
                <w:szCs w:val="20"/>
              </w:rPr>
              <w:t xml:space="preserve">2022-05-12</w:t>
            </w:r>
          </w:p>
        </w:tc>
        <w:tc>
          <w:tcPr>
            <w:tcW w:w="0" w:type="auto"/>
          </w:tcPr>
          <w:p>
            <w:pPr>
              <w:spacing w:line="240" w:lineRule="auto" w:before="0" w:after="0"/>
              <w:pStyle w:val="Compact"/>
            </w:pPr>
            <w:r>
              <w:rPr>
                <w:sz w:val="20"/>
                <w:szCs w:val="20"/>
              </w:rPr>
              <w:t xml:space="preserve">286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UNOOSA Online Index; France registration submission; UN Digital Library voting records</w:t>
            </w:r>
          </w:p>
        </w:tc>
      </w:tr>
      <w:tr>
        <w:tc>
          <w:tcPr>
            <w:tcW w:w="0" w:type="auto"/>
          </w:tcPr>
          <w:p>
            <w:pPr>
              <w:spacing w:line="240" w:lineRule="auto" w:before="0" w:after="0"/>
              <w:pStyle w:val="Compact"/>
            </w:pPr>
            <w:r>
              <w:rPr>
                <w:sz w:val="20"/>
                <w:szCs w:val="20"/>
              </w:rPr>
              <w:t xml:space="preserve">reg20</w:t>
            </w:r>
          </w:p>
        </w:tc>
        <w:tc>
          <w:tcPr>
            <w:tcW w:w="0" w:type="auto"/>
          </w:tcPr>
          <w:p>
            <w:pPr>
              <w:spacing w:line="240" w:lineRule="auto" w:before="0" w:after="0"/>
              <w:pStyle w:val="Compact"/>
            </w:pPr>
            <w:r>
              <w:rPr>
                <w:sz w:val="20"/>
                <w:szCs w:val="20"/>
              </w:rPr>
              <w:t xml:space="preserve">NigeriaSat-2</w:t>
            </w:r>
          </w:p>
        </w:tc>
        <w:tc>
          <w:tcPr>
            <w:tcW w:w="0" w:type="auto"/>
          </w:tcPr>
          <w:p>
            <w:pPr>
              <w:spacing w:line="240" w:lineRule="auto" w:before="0" w:after="0"/>
              <w:pStyle w:val="Compact"/>
            </w:pPr>
            <w:r>
              <w:rPr>
                <w:sz w:val="20"/>
                <w:szCs w:val="20"/>
              </w:rPr>
              <w:t xml:space="preserve">NGA</w:t>
            </w:r>
          </w:p>
        </w:tc>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2011-08-17</w:t>
            </w:r>
          </w:p>
        </w:tc>
        <w:tc>
          <w:tcPr>
            <w:tcW w:w="0" w:type="auto"/>
          </w:tcPr>
          <w:p>
            <w:pPr>
              <w:spacing w:line="240" w:lineRule="auto" w:before="0" w:after="0"/>
              <w:pStyle w:val="Compact"/>
            </w:pPr>
            <w:r>
              <w:rPr>
                <w:sz w:val="20"/>
                <w:szCs w:val="20"/>
              </w:rPr>
              <w:t xml:space="preserve">2013-04-28</w:t>
            </w:r>
          </w:p>
        </w:tc>
        <w:tc>
          <w:tcPr>
            <w:tcW w:w="0" w:type="auto"/>
          </w:tcPr>
          <w:p>
            <w:pPr>
              <w:spacing w:line="240" w:lineRule="auto" w:before="0" w:after="0"/>
              <w:pStyle w:val="Compact"/>
            </w:pPr>
            <w:r>
              <w:rPr>
                <w:sz w:val="20"/>
                <w:szCs w:val="20"/>
              </w:rPr>
              <w:t xml:space="preserve">620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2.0794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UNOOSA Online Index; Nigeria registration submission; UN Digital Library voting records</w:t>
            </w:r>
          </w:p>
        </w:tc>
      </w:tr>
      <w:tr>
        <w:tc>
          <w:tcPr>
            <w:tcW w:w="0" w:type="auto"/>
          </w:tcPr>
          <w:p>
            <w:pPr>
              <w:spacing w:line="240" w:lineRule="auto" w:before="0" w:after="0"/>
              <w:pStyle w:val="Compact"/>
            </w:pPr>
            <w:r>
              <w:rPr>
                <w:sz w:val="20"/>
                <w:szCs w:val="20"/>
              </w:rPr>
              <w:t xml:space="preserve">reg21</w:t>
            </w:r>
          </w:p>
        </w:tc>
        <w:tc>
          <w:tcPr>
            <w:tcW w:w="0" w:type="auto"/>
          </w:tcPr>
          <w:p>
            <w:pPr>
              <w:spacing w:line="240" w:lineRule="auto" w:before="0" w:after="0"/>
              <w:pStyle w:val="Compact"/>
            </w:pPr>
            <w:r>
              <w:rPr>
                <w:sz w:val="20"/>
                <w:szCs w:val="20"/>
              </w:rPr>
              <w:t xml:space="preserve">EgyptSat-A</w:t>
            </w:r>
          </w:p>
        </w:tc>
        <w:tc>
          <w:tcPr>
            <w:tcW w:w="0" w:type="auto"/>
          </w:tcPr>
          <w:p>
            <w:pPr>
              <w:spacing w:line="240" w:lineRule="auto" w:before="0" w:after="0"/>
              <w:pStyle w:val="Compact"/>
            </w:pPr>
            <w:r>
              <w:rPr>
                <w:sz w:val="20"/>
                <w:szCs w:val="20"/>
              </w:rPr>
              <w:t xml:space="preserve">EGY</w:t>
            </w:r>
          </w:p>
        </w:tc>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2019-02-21</w:t>
            </w:r>
          </w:p>
        </w:tc>
        <w:tc>
          <w:tcPr>
            <w:tcW w:w="0" w:type="auto"/>
          </w:tcPr>
          <w:p>
            <w:pPr>
              <w:spacing w:line="240" w:lineRule="auto" w:before="0" w:after="0"/>
              <w:pStyle w:val="Compact"/>
            </w:pPr>
            <w:r>
              <w:rPr>
                <w:sz w:val="20"/>
                <w:szCs w:val="20"/>
              </w:rPr>
              <w:t xml:space="preserve">2020-05-16</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UNOOSA Online Index; Egypt registration submission; UN Digital Library voting records</w:t>
            </w:r>
          </w:p>
        </w:tc>
      </w:tr>
      <w:tr>
        <w:tc>
          <w:tcPr>
            <w:tcW w:w="0" w:type="auto"/>
          </w:tcPr>
          <w:p>
            <w:pPr>
              <w:spacing w:line="240" w:lineRule="auto" w:before="0" w:after="0"/>
              <w:pStyle w:val="Compact"/>
            </w:pPr>
            <w:r>
              <w:rPr>
                <w:sz w:val="20"/>
                <w:szCs w:val="20"/>
              </w:rPr>
              <w:t xml:space="preserve">reg22</w:t>
            </w:r>
          </w:p>
        </w:tc>
        <w:tc>
          <w:tcPr>
            <w:tcW w:w="0" w:type="auto"/>
          </w:tcPr>
          <w:p>
            <w:pPr>
              <w:spacing w:line="240" w:lineRule="auto" w:before="0" w:after="0"/>
              <w:pStyle w:val="Compact"/>
            </w:pPr>
            <w:r>
              <w:rPr>
                <w:sz w:val="20"/>
                <w:szCs w:val="20"/>
              </w:rPr>
              <w:t xml:space="preserve">AngoSat-2</w:t>
            </w:r>
          </w:p>
        </w:tc>
        <w:tc>
          <w:tcPr>
            <w:tcW w:w="0" w:type="auto"/>
          </w:tcPr>
          <w:p>
            <w:pPr>
              <w:spacing w:line="240" w:lineRule="auto" w:before="0" w:after="0"/>
              <w:pStyle w:val="Compact"/>
            </w:pPr>
            <w:r>
              <w:rPr>
                <w:sz w:val="20"/>
                <w:szCs w:val="20"/>
              </w:rPr>
              <w:t xml:space="preserve">AGO</w:t>
            </w:r>
          </w:p>
        </w:tc>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2022-10-12</w:t>
            </w:r>
          </w:p>
        </w:tc>
        <w:tc>
          <w:tcPr>
            <w:tcW w:w="0" w:type="auto"/>
          </w:tcPr>
          <w:p>
            <w:pPr>
              <w:spacing w:line="240" w:lineRule="auto" w:before="0" w:after="0"/>
              <w:pStyle w:val="Compact"/>
            </w:pPr>
            <w:r>
              <w:rPr>
                <w:sz w:val="20"/>
                <w:szCs w:val="20"/>
              </w:rPr>
              <w:t xml:space="preserve">2024-03-25</w:t>
            </w:r>
          </w:p>
        </w:tc>
        <w:tc>
          <w:tcPr>
            <w:tcW w:w="0" w:type="auto"/>
          </w:tcPr>
          <w:p>
            <w:pPr>
              <w:spacing w:line="240" w:lineRule="auto" w:before="0" w:after="0"/>
              <w:pStyle w:val="Compact"/>
            </w:pPr>
            <w:r>
              <w:rPr>
                <w:sz w:val="20"/>
                <w:szCs w:val="20"/>
              </w:rPr>
              <w:t xml:space="preserve">530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UNOOSA Online Index; Angola registration submission; UN Digital Library voting records</w:t>
            </w:r>
          </w:p>
        </w:tc>
      </w:tr>
      <w:tr>
        <w:tc>
          <w:tcPr>
            <w:tcW w:w="0" w:type="auto"/>
          </w:tcPr>
          <w:p>
            <w:pPr>
              <w:spacing w:line="240" w:lineRule="auto" w:before="0" w:after="0"/>
              <w:pStyle w:val="Compact"/>
            </w:pPr>
            <w:r>
              <w:rPr>
                <w:sz w:val="20"/>
                <w:szCs w:val="20"/>
              </w:rPr>
              <w:t xml:space="preserve">reg23</w:t>
            </w:r>
          </w:p>
        </w:tc>
        <w:tc>
          <w:tcPr>
            <w:tcW w:w="0" w:type="auto"/>
          </w:tcPr>
          <w:p>
            <w:pPr>
              <w:spacing w:line="240" w:lineRule="auto" w:before="0" w:after="0"/>
              <w:pStyle w:val="Compact"/>
            </w:pPr>
            <w:r>
              <w:rPr>
                <w:sz w:val="20"/>
                <w:szCs w:val="20"/>
              </w:rPr>
              <w:t xml:space="preserve">Measat-3d</w:t>
            </w:r>
          </w:p>
        </w:tc>
        <w:tc>
          <w:tcPr>
            <w:tcW w:w="0" w:type="auto"/>
          </w:tcPr>
          <w:p>
            <w:pPr>
              <w:spacing w:line="240" w:lineRule="auto" w:before="0" w:after="0"/>
              <w:pStyle w:val="Compact"/>
            </w:pPr>
            <w:r>
              <w:rPr>
                <w:sz w:val="20"/>
                <w:szCs w:val="20"/>
              </w:rPr>
              <w:t xml:space="preserve">MYS</w:t>
            </w:r>
          </w:p>
        </w:tc>
        <w:tc>
          <w:tcPr>
            <w:tcW w:w="0" w:type="auto"/>
          </w:tcPr>
          <w:p>
            <w:pPr>
              <w:spacing w:line="240" w:lineRule="auto" w:before="0" w:after="0"/>
              <w:pStyle w:val="Compact"/>
            </w:pPr>
            <w:r>
              <w:rPr>
                <w:sz w:val="20"/>
                <w:szCs w:val="20"/>
              </w:rPr>
              <w:t xml:space="preserve">FRA</w:t>
            </w:r>
          </w:p>
        </w:tc>
        <w:tc>
          <w:tcPr>
            <w:tcW w:w="0" w:type="auto"/>
          </w:tcPr>
          <w:p>
            <w:pPr>
              <w:spacing w:line="240" w:lineRule="auto" w:before="0" w:after="0"/>
              <w:pStyle w:val="Compact"/>
            </w:pPr>
            <w:r>
              <w:rPr>
                <w:sz w:val="20"/>
                <w:szCs w:val="20"/>
              </w:rPr>
              <w:t xml:space="preserve">2022-06-22</w:t>
            </w:r>
          </w:p>
        </w:tc>
        <w:tc>
          <w:tcPr>
            <w:tcW w:w="0" w:type="auto"/>
          </w:tcPr>
          <w:p>
            <w:pPr>
              <w:spacing w:line="240" w:lineRule="auto" w:before="0" w:after="0"/>
              <w:pStyle w:val="Compact"/>
            </w:pPr>
            <w:r>
              <w:rPr>
                <w:sz w:val="20"/>
                <w:szCs w:val="20"/>
              </w:rPr>
              <w:t xml:space="preserve">2023-05-28</w:t>
            </w:r>
          </w:p>
        </w:tc>
        <w:tc>
          <w:tcPr>
            <w:tcW w:w="0" w:type="auto"/>
          </w:tcPr>
          <w:p>
            <w:pPr>
              <w:spacing w:line="240" w:lineRule="auto" w:before="0" w:after="0"/>
              <w:pStyle w:val="Compact"/>
            </w:pPr>
            <w:r>
              <w:rPr>
                <w:sz w:val="20"/>
                <w:szCs w:val="20"/>
              </w:rPr>
              <w:t xml:space="preserve">340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UNOOSA Online Index; Malaysia registration submission; UN Digital Library voting records</w:t>
            </w:r>
          </w:p>
        </w:tc>
      </w:tr>
      <w:tr>
        <w:tc>
          <w:tcPr>
            <w:tcW w:w="0" w:type="auto"/>
          </w:tcPr>
          <w:p>
            <w:pPr>
              <w:spacing w:line="240" w:lineRule="auto" w:before="0" w:after="0"/>
              <w:pStyle w:val="Compact"/>
            </w:pPr>
            <w:r>
              <w:rPr>
                <w:sz w:val="20"/>
                <w:szCs w:val="20"/>
              </w:rPr>
              <w:t xml:space="preserve">reg24</w:t>
            </w:r>
          </w:p>
        </w:tc>
        <w:tc>
          <w:tcPr>
            <w:tcW w:w="0" w:type="auto"/>
          </w:tcPr>
          <w:p>
            <w:pPr>
              <w:spacing w:line="240" w:lineRule="auto" w:before="0" w:after="0"/>
              <w:pStyle w:val="Compact"/>
            </w:pPr>
            <w:r>
              <w:rPr>
                <w:sz w:val="20"/>
                <w:szCs w:val="20"/>
              </w:rPr>
              <w:t xml:space="preserve">TUPOD object sample</w:t>
            </w:r>
          </w:p>
        </w:tc>
        <w:tc>
          <w:tcPr>
            <w:tcW w:w="0" w:type="auto"/>
          </w:tcPr>
          <w:p>
            <w:pPr>
              <w:spacing w:line="240" w:lineRule="auto" w:before="0" w:after="0"/>
              <w:pStyle w:val="Compact"/>
            </w:pPr>
            <w:r>
              <w:rPr>
                <w:sz w:val="20"/>
                <w:szCs w:val="20"/>
              </w:rPr>
              <w:t xml:space="preserve">ITA</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2016-12-09</w:t>
            </w:r>
          </w:p>
        </w:tc>
        <w:tc>
          <w:tcPr>
            <w:tcW w:w="0" w:type="auto"/>
          </w:tcPr>
          <w:p>
            <w:pPr>
              <w:spacing w:line="240" w:lineRule="auto" w:before="0" w:after="0"/>
              <w:pStyle w:val="Compact"/>
            </w:pPr>
            <w:r>
              <w:rPr>
                <w:sz w:val="20"/>
                <w:szCs w:val="20"/>
              </w:rPr>
              <w:t xml:space="preserve">2018-11-09</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UNOOSA Online Index; Italy registration submission; UN Digital Library voting records</w:t>
            </w:r>
          </w:p>
        </w:tc>
      </w:tr>
    </w:tbl>
    <w:bookmarkEnd w:id="90"/>
    <w:bookmarkStart w:id="91"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registration_gap_days</w:t>
            </w:r>
          </w:p>
        </w:tc>
        <w:tc>
          <w:tcPr>
            <w:tcW w:w="0" w:type="auto"/>
          </w:tcPr>
          <w:p>
            <w:pPr>
              <w:spacing w:line="240" w:lineRule="auto" w:before="0" w:after="0"/>
              <w:pStyle w:val="Compact"/>
            </w:pPr>
            <w:r>
              <w:rPr>
                <w:sz w:val="20"/>
                <w:szCs w:val="20"/>
              </w:rPr>
              <w:t xml:space="preserve">Days between launch date and registration date.</w:t>
            </w:r>
          </w:p>
        </w:tc>
        <w:tc>
          <w:tcPr>
            <w:tcW w:w="0" w:type="auto"/>
          </w:tcPr>
          <w:p>
            <w:pPr>
              <w:spacing w:line="240" w:lineRule="auto" w:before="0" w:after="0"/>
              <w:pStyle w:val="Compact"/>
            </w:pPr>
            <w:r>
              <w:rPr>
                <w:sz w:val="20"/>
                <w:szCs w:val="20"/>
              </w:rPr>
              <w:t xml:space="preserve">Computed from row-level launch_date and registration_date fields in the object panel.</w:t>
            </w:r>
          </w:p>
        </w:tc>
      </w:tr>
      <w:tr>
        <w:tc>
          <w:tcPr>
            <w:tcW w:w="0" w:type="auto"/>
          </w:tcPr>
          <w:p>
            <w:pPr>
              <w:spacing w:line="240" w:lineRule="auto" w:before="0" w:after="0"/>
              <w:pStyle w:val="Compact"/>
            </w:pPr>
            <w:r>
              <w:rPr>
                <w:sz w:val="20"/>
                <w:szCs w:val="20"/>
              </w:rPr>
              <w:t xml:space="preserve">alignment_score</w:t>
            </w:r>
          </w:p>
        </w:tc>
        <w:tc>
          <w:tcPr>
            <w:tcW w:w="0" w:type="auto"/>
          </w:tcPr>
          <w:p>
            <w:pPr>
              <w:spacing w:line="240" w:lineRule="auto" w:before="0" w:after="0"/>
              <w:pStyle w:val="Compact"/>
            </w:pPr>
            <w:r>
              <w:rPr>
                <w:sz w:val="20"/>
                <w:szCs w:val="20"/>
              </w:rPr>
              <w:t xml:space="preserve">Annual voting-agreement score between responsible state and launch-site state.</w:t>
            </w:r>
          </w:p>
        </w:tc>
        <w:tc>
          <w:tcPr>
            <w:tcW w:w="0" w:type="auto"/>
          </w:tcPr>
          <w:p>
            <w:pPr>
              <w:spacing w:line="240" w:lineRule="auto" w:before="0" w:after="0"/>
              <w:pStyle w:val="Compact"/>
            </w:pPr>
            <w:r>
              <w:rPr>
                <w:sz w:val="20"/>
                <w:szCs w:val="20"/>
              </w:rPr>
              <w:t xml:space="preserve">Hand-coded from UN Digital Library roll-call voting agreement source family for the launch year.</w:t>
            </w:r>
          </w:p>
        </w:tc>
      </w:tr>
      <w:tr>
        <w:tc>
          <w:tcPr>
            <w:tcW w:w="0" w:type="auto"/>
          </w:tcPr>
          <w:p>
            <w:pPr>
              <w:spacing w:line="240" w:lineRule="auto" w:before="0" w:after="0"/>
              <w:pStyle w:val="Compact"/>
            </w:pPr>
            <w:r>
              <w:rPr>
                <w:sz w:val="20"/>
                <w:szCs w:val="20"/>
              </w:rPr>
              <w:t xml:space="preserve">ln_launch_cohort_size</w:t>
            </w:r>
          </w:p>
        </w:tc>
        <w:tc>
          <w:tcPr>
            <w:tcW w:w="0" w:type="auto"/>
          </w:tcPr>
          <w:p>
            <w:pPr>
              <w:spacing w:line="240" w:lineRule="auto" w:before="0" w:after="0"/>
              <w:pStyle w:val="Compact"/>
            </w:pPr>
            <w:r>
              <w:rPr>
                <w:sz w:val="20"/>
                <w:szCs w:val="20"/>
              </w:rPr>
              <w:t xml:space="preserve">Log-scaled launch cohort size.</w:t>
            </w:r>
          </w:p>
        </w:tc>
        <w:tc>
          <w:tcPr>
            <w:tcW w:w="0" w:type="auto"/>
          </w:tcPr>
          <w:p>
            <w:pPr>
              <w:spacing w:line="240" w:lineRule="auto" w:before="0" w:after="0"/>
              <w:pStyle w:val="Compact"/>
            </w:pPr>
            <w:r>
              <w:rPr>
                <w:sz w:val="20"/>
                <w:szCs w:val="20"/>
              </w:rPr>
              <w:t xml:space="preserve">Natural log of one plus the number of objects in the launch cohort.</w:t>
            </w:r>
          </w:p>
        </w:tc>
      </w:tr>
      <w:tr>
        <w:tc>
          <w:tcPr>
            <w:tcW w:w="0" w:type="auto"/>
          </w:tcPr>
          <w:p>
            <w:pPr>
              <w:spacing w:line="240" w:lineRule="auto" w:before="0" w:after="0"/>
              <w:pStyle w:val="Compact"/>
            </w:pPr>
            <w:r>
              <w:rPr>
                <w:sz w:val="20"/>
                <w:szCs w:val="20"/>
              </w:rPr>
              <w:t xml:space="preserve">registered_within_12_months</w:t>
            </w:r>
          </w:p>
        </w:tc>
        <w:tc>
          <w:tcPr>
            <w:tcW w:w="0" w:type="auto"/>
          </w:tcPr>
          <w:p>
            <w:pPr>
              <w:spacing w:line="240" w:lineRule="auto" w:before="0" w:after="0"/>
              <w:pStyle w:val="Compact"/>
            </w:pPr>
            <w:r>
              <w:rPr>
                <w:sz w:val="20"/>
                <w:szCs w:val="20"/>
              </w:rPr>
              <w:t xml:space="preserve">Administrative timeliness flag.</w:t>
            </w:r>
          </w:p>
        </w:tc>
        <w:tc>
          <w:tcPr>
            <w:tcW w:w="0" w:type="auto"/>
          </w:tcPr>
          <w:p>
            <w:pPr>
              <w:spacing w:line="240" w:lineRule="auto" w:before="0" w:after="0"/>
              <w:pStyle w:val="Compact"/>
            </w:pPr>
            <w:r>
              <w:rPr>
                <w:sz w:val="20"/>
                <w:szCs w:val="20"/>
              </w:rPr>
              <w:t xml:space="preserve">One when registration_gap_days is 365 or less, otherwise zero.</w:t>
            </w:r>
          </w:p>
        </w:tc>
      </w:tr>
      <w:tr>
        <w:tc>
          <w:tcPr>
            <w:tcW w:w="0" w:type="auto"/>
          </w:tcPr>
          <w:p>
            <w:pPr>
              <w:spacing w:line="240" w:lineRule="auto" w:before="0" w:after="0"/>
              <w:pStyle w:val="Compact"/>
            </w:pPr>
            <w:r>
              <w:rPr>
                <w:sz w:val="20"/>
                <w:szCs w:val="20"/>
              </w:rPr>
              <w:t xml:space="preserve">registration_event</w:t>
            </w:r>
          </w:p>
        </w:tc>
        <w:tc>
          <w:tcPr>
            <w:tcW w:w="0" w:type="auto"/>
          </w:tcPr>
          <w:p>
            <w:pPr>
              <w:spacing w:line="240" w:lineRule="auto" w:before="0" w:after="0"/>
              <w:pStyle w:val="Compact"/>
            </w:pPr>
            <w:r>
              <w:rPr>
                <w:sz w:val="20"/>
                <w:szCs w:val="20"/>
              </w:rPr>
              <w:t xml:space="preserve">Event indicator for registration timing model.</w:t>
            </w:r>
          </w:p>
        </w:tc>
        <w:tc>
          <w:tcPr>
            <w:tcW w:w="0" w:type="auto"/>
          </w:tcPr>
          <w:p>
            <w:pPr>
              <w:spacing w:line="240" w:lineRule="auto" w:before="0" w:after="0"/>
              <w:pStyle w:val="Compact"/>
            </w:pPr>
            <w:r>
              <w:rPr>
                <w:sz w:val="20"/>
                <w:szCs w:val="20"/>
              </w:rPr>
              <w:t xml:space="preserve">One for all rows in this registered-object pilot sample; future expansion can include censored unregistered objects.</w:t>
            </w:r>
          </w:p>
        </w:tc>
      </w:tr>
      <w:tr>
        <w:tc>
          <w:tcPr>
            <w:tcW w:w="0" w:type="auto"/>
          </w:tcPr>
          <w:p>
            <w:pPr>
              <w:spacing w:line="240" w:lineRule="auto" w:before="0" w:after="0"/>
              <w:pStyle w:val="Compact"/>
            </w:pPr>
            <w:r>
              <w:rPr>
                <w:sz w:val="20"/>
                <w:szCs w:val="20"/>
              </w:rPr>
              <w:t xml:space="preserve">leo_orbit</w:t>
            </w:r>
          </w:p>
        </w:tc>
        <w:tc>
          <w:tcPr>
            <w:tcW w:w="0" w:type="auto"/>
          </w:tcPr>
          <w:p>
            <w:pPr>
              <w:spacing w:line="240" w:lineRule="auto" w:before="0" w:after="0"/>
              <w:pStyle w:val="Compact"/>
            </w:pPr>
            <w:r>
              <w:rPr>
                <w:sz w:val="20"/>
                <w:szCs w:val="20"/>
              </w:rPr>
              <w:t xml:space="preserve">Low Earth orbit indicator.</w:t>
            </w:r>
          </w:p>
        </w:tc>
        <w:tc>
          <w:tcPr>
            <w:tcW w:w="0" w:type="auto"/>
          </w:tcPr>
          <w:p>
            <w:pPr>
              <w:spacing w:line="240" w:lineRule="auto" w:before="0" w:after="0"/>
              <w:pStyle w:val="Compact"/>
            </w:pPr>
            <w:r>
              <w:rPr>
                <w:sz w:val="20"/>
                <w:szCs w:val="20"/>
              </w:rPr>
              <w:t xml:space="preserve">One where orbit_class equals LEO, otherwise zero.</w:t>
            </w:r>
          </w:p>
        </w:tc>
      </w:tr>
      <w:tr>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Public source trail.</w:t>
            </w:r>
          </w:p>
        </w:tc>
        <w:tc>
          <w:tcPr>
            <w:tcW w:w="0" w:type="auto"/>
          </w:tcPr>
          <w:p>
            <w:pPr>
              <w:spacing w:line="240" w:lineRule="auto" w:before="0" w:after="0"/>
              <w:pStyle w:val="Compact"/>
            </w:pPr>
            <w:r>
              <w:rPr>
                <w:sz w:val="20"/>
                <w:szCs w:val="20"/>
              </w:rPr>
              <w:t xml:space="preserve">UNOOSA index, registration submission family, UN voting records, and public catalog cross-check source families.</w:t>
            </w:r>
          </w:p>
        </w:tc>
      </w:tr>
    </w:tbl>
    <w:bookmarkEnd w:id="91"/>
    <w:bookmarkStart w:id="92"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alignment_score</w:t>
            </w:r>
          </w:p>
        </w:tc>
        <w:tc>
          <w:tcPr>
            <w:tcW w:w="0" w:type="auto"/>
          </w:tcPr>
          <w:p>
            <w:pPr>
              <w:spacing w:line="240" w:lineRule="auto" w:before="0" w:after="0"/>
              <w:pStyle w:val="Compact"/>
            </w:pPr>
            <w:r>
              <w:rPr>
                <w:sz w:val="20"/>
                <w:szCs w:val="20"/>
              </w:rPr>
              <w:t xml:space="preserve">12.7753</w:t>
            </w:r>
          </w:p>
        </w:tc>
        <w:tc>
          <w:tcPr>
            <w:tcW w:w="0" w:type="auto"/>
          </w:tcPr>
          <w:p>
            <w:pPr>
              <w:spacing w:line="240" w:lineRule="auto" w:before="0" w:after="0"/>
              <w:pStyle w:val="Compact"/>
            </w:pPr>
            <w:r>
              <w:rPr>
                <w:sz w:val="20"/>
                <w:szCs w:val="20"/>
              </w:rPr>
              <w:t xml:space="preserve">3.2892</w:t>
            </w:r>
          </w:p>
        </w:tc>
        <w:tc>
          <w:tcPr>
            <w:tcW w:w="0" w:type="auto"/>
          </w:tcPr>
          <w:p>
            <w:pPr>
              <w:spacing w:line="240" w:lineRule="auto" w:before="0" w:after="0"/>
              <w:pStyle w:val="Compact"/>
            </w:pPr>
            <w:r>
              <w:rPr>
                <w:sz w:val="20"/>
                <w:szCs w:val="20"/>
              </w:rPr>
              <w:t xml:space="preserve">3.8841</w:t>
            </w:r>
          </w:p>
        </w:tc>
        <w:tc>
          <w:tcPr>
            <w:tcW w:w="0" w:type="auto"/>
          </w:tcPr>
          <w:p>
            <w:pPr>
              <w:spacing w:line="240" w:lineRule="auto" w:before="0" w:after="0"/>
              <w:pStyle w:val="Compact"/>
            </w:pPr>
            <w:r>
              <w:rPr>
                <w:sz w:val="20"/>
                <w:szCs w:val="20"/>
              </w:rPr>
              <w:t xml:space="preserve">0.0001027</w:t>
            </w:r>
          </w:p>
        </w:tc>
        <w:tc>
          <w:tcPr>
            <w:tcW w:w="0" w:type="auto"/>
          </w:tcPr>
          <w:p>
            <w:pPr>
              <w:spacing w:line="240" w:lineRule="auto" w:before="0" w:after="0"/>
              <w:pStyle w:val="Compact"/>
            </w:pPr>
            <w:r>
              <w:rPr>
                <w:sz w:val="20"/>
                <w:szCs w:val="20"/>
              </w:rPr>
              <w:t xml:space="preserve">[6.3286, 19.2221]</w:t>
            </w:r>
          </w:p>
        </w:tc>
        <w:tc>
          <w:tcPr>
            <w:tcW w:w="0" w:type="auto"/>
          </w:tcPr>
          <w:p>
            <w:pPr>
              <w:spacing w:line="240" w:lineRule="auto" w:before="0" w:after="0"/>
              <w:pStyle w:val="Compact"/>
            </w:pPr>
            <w:r>
              <w:rPr>
                <w:sz w:val="20"/>
                <w:szCs w:val="20"/>
              </w:rPr>
              <w:t xml:space="preserve">353390.0383</w:t>
            </w:r>
          </w:p>
        </w:tc>
      </w:tr>
      <w:tr>
        <w:tc>
          <w:tcPr>
            <w:tcW w:w="0" w:type="auto"/>
          </w:tcPr>
          <w:p>
            <w:pPr>
              <w:spacing w:line="240" w:lineRule="auto" w:before="0" w:after="0"/>
              <w:pStyle w:val="Compact"/>
            </w:pPr>
            <w:r>
              <w:rPr>
                <w:sz w:val="20"/>
                <w:szCs w:val="20"/>
              </w:rPr>
              <w:t xml:space="preserve">ln_launch_cohort_size</w:t>
            </w:r>
          </w:p>
        </w:tc>
        <w:tc>
          <w:tcPr>
            <w:tcW w:w="0" w:type="auto"/>
          </w:tcPr>
          <w:p>
            <w:pPr>
              <w:spacing w:line="240" w:lineRule="auto" w:before="0" w:after="0"/>
              <w:pStyle w:val="Compact"/>
            </w:pPr>
            <w:r>
              <w:rPr>
                <w:sz w:val="20"/>
                <w:szCs w:val="20"/>
              </w:rPr>
              <w:t xml:space="preserve">0.5199</w:t>
            </w:r>
          </w:p>
        </w:tc>
        <w:tc>
          <w:tcPr>
            <w:tcW w:w="0" w:type="auto"/>
          </w:tcPr>
          <w:p>
            <w:pPr>
              <w:spacing w:line="240" w:lineRule="auto" w:before="0" w:after="0"/>
              <w:pStyle w:val="Compact"/>
            </w:pPr>
            <w:r>
              <w:rPr>
                <w:sz w:val="20"/>
                <w:szCs w:val="20"/>
              </w:rPr>
              <w:t xml:space="preserve">0.2622</w:t>
            </w:r>
          </w:p>
        </w:tc>
        <w:tc>
          <w:tcPr>
            <w:tcW w:w="0" w:type="auto"/>
          </w:tcPr>
          <w:p>
            <w:pPr>
              <w:spacing w:line="240" w:lineRule="auto" w:before="0" w:after="0"/>
              <w:pStyle w:val="Compact"/>
            </w:pPr>
            <w:r>
              <w:rPr>
                <w:sz w:val="20"/>
                <w:szCs w:val="20"/>
              </w:rPr>
              <w:t xml:space="preserve">1.9824</w:t>
            </w:r>
          </w:p>
        </w:tc>
        <w:tc>
          <w:tcPr>
            <w:tcW w:w="0" w:type="auto"/>
          </w:tcPr>
          <w:p>
            <w:pPr>
              <w:spacing w:line="240" w:lineRule="auto" w:before="0" w:after="0"/>
              <w:pStyle w:val="Compact"/>
            </w:pPr>
            <w:r>
              <w:rPr>
                <w:sz w:val="20"/>
                <w:szCs w:val="20"/>
              </w:rPr>
              <w:t xml:space="preserve">0.0474</w:t>
            </w:r>
          </w:p>
        </w:tc>
        <w:tc>
          <w:tcPr>
            <w:tcW w:w="0" w:type="auto"/>
          </w:tcPr>
          <w:p>
            <w:pPr>
              <w:spacing w:line="240" w:lineRule="auto" w:before="0" w:after="0"/>
              <w:pStyle w:val="Compact"/>
            </w:pPr>
            <w:r>
              <w:rPr>
                <w:sz w:val="20"/>
                <w:szCs w:val="20"/>
              </w:rPr>
              <w:t xml:space="preserve">[0.0059, 1.0339]</w:t>
            </w:r>
          </w:p>
        </w:tc>
        <w:tc>
          <w:tcPr>
            <w:tcW w:w="0" w:type="auto"/>
          </w:tcPr>
          <w:p>
            <w:pPr>
              <w:spacing w:line="240" w:lineRule="auto" w:before="0" w:after="0"/>
              <w:pStyle w:val="Compact"/>
            </w:pPr>
            <w:r>
              <w:rPr>
                <w:sz w:val="20"/>
                <w:szCs w:val="20"/>
              </w:rPr>
              <w:t xml:space="preserve">1.6818</w:t>
            </w:r>
          </w:p>
        </w:tc>
      </w:tr>
    </w:tbl>
    <w:p>
      <w:pPr>
        <w:pStyle w:val="BodyText"/>
      </w:pPr>
      <w:r>
        <w:t xml:space="preserve">Fit: N = 24 events = 24</w:t>
      </w:r>
    </w:p>
    <w:bookmarkEnd w:id="92"/>
    <w:bookmarkEnd w:id="93"/>
    <w:bookmarkEnd w:id="9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6" Target="media/rId86.png" /><Relationship Type="http://schemas.openxmlformats.org/officeDocument/2006/relationships/hyperlink" Id="rId67" Target="https://doi.org/10.1016/j.actaastro.2024.06.052" TargetMode="External" /><Relationship Type="http://schemas.openxmlformats.org/officeDocument/2006/relationships/hyperlink" Id="rId73" Target="https://doi.org/10.1016/j.actaastro.2025.01.042" TargetMode="External" /><Relationship Type="http://schemas.openxmlformats.org/officeDocument/2006/relationships/hyperlink" Id="rId69" Target="https://doi.org/10.1016/j.actaastro.2025.03.034" TargetMode="External" /><Relationship Type="http://schemas.openxmlformats.org/officeDocument/2006/relationships/hyperlink" Id="rId71" Target="https://doi.org/10.1016/j.actaastro.2025.05.036" TargetMode="External" /></Relationships>
</file>

<file path=word/_rels/footnotes.xml.rels><?xml version="1.0" encoding="UTF-8"?><Relationships xmlns="http://schemas.openxmlformats.org/package/2006/relationships"><Relationship Type="http://schemas.openxmlformats.org/officeDocument/2006/relationships/hyperlink" Id="rId67" Target="https://doi.org/10.1016/j.actaastro.2024.06.052" TargetMode="External" /><Relationship Type="http://schemas.openxmlformats.org/officeDocument/2006/relationships/hyperlink" Id="rId73" Target="https://doi.org/10.1016/j.actaastro.2025.01.042" TargetMode="External" /><Relationship Type="http://schemas.openxmlformats.org/officeDocument/2006/relationships/hyperlink" Id="rId69" Target="https://doi.org/10.1016/j.actaastro.2025.03.034" TargetMode="External" /><Relationship Type="http://schemas.openxmlformats.org/officeDocument/2006/relationships/hyperlink" Id="rId71" Target="https://doi.org/10.1016/j.actaastro.2025.05.03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2026-06-28T12:50:30Z</dcterms:created>
  <dcterms:modified xsi:type="dcterms:W3CDTF">2026-06-28T12:50:30Z</dcterms:modified>
</cp:coreProperties>
</file>

<file path=docProps/custom.xml><?xml version="1.0" encoding="utf-8"?>
<Properties xmlns="http://schemas.openxmlformats.org/officeDocument/2006/custom-properties" xmlns:vt="http://schemas.openxmlformats.org/officeDocument/2006/docPropsVTypes"/>
</file>