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aa0dfdb2762c1d7dd51f8a710fe0d21f687e28b"/>
    <w:p>
      <w:pPr>
        <w:pStyle w:val="Heading1"/>
      </w:pPr>
      <w:r>
        <w:t xml:space="preserve">Signal Intensity in Bargaining Over a Shared Shell A Schelling-Game Model of Coordination Failure 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Hassan Sundberg (1B-SDA-176) and the dissertation project</w:t>
      </w:r>
      <w:r>
        <w:t xml:space="preserve"> </w:t>
      </w:r>
      <w:r>
        <w:rPr>
          <w:i/>
          <w:iCs/>
        </w:rPr>
        <w:t xml:space="preserve">Bargaining Over a Shared Shell: A Schelling-Game Model of Coordination Failure 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R2=0.08037320265571035, R2_adj=-0.025737581653246133, F=2.4568671355593263, F_p=0.08545079483080147. The exact term summary is: const coef=3.791339227234297 p=0.00017430743140423865; recency_index coef=-0.05049496685037809 p=0.4158512809977922; cites_num coef=-0.054093331043686375 p=0.02565222411545009; venue_score coef=-0.32466609227989357 p=0.4144562500515301.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Przemek Wozniak, Los Alamos National Laboratory; Svetlana Riabova, Los Alamos National Laboratory; Hassan Hijazi, Los Alamos National Laboratory. Coordinated Space Domain Awareness as an Optimized Commodity Market (2023). doi:</w:t>
      </w:r>
      <w:r>
        <w:t xml:space="preserve"> </w:t>
      </w:r>
      <w:hyperlink r:id="rId68">
        <w:r>
          <w:rPr>
            <w:rStyle w:val="Hyperlink"/>
          </w:rPr>
          <w:t xml:space="preserve">10.64861/LDVO7244</w:t>
        </w:r>
      </w:hyperlink>
      <w:r>
        <w:t xml:space="preserve"> </w:t>
      </w:r>
      <w:bookmarkStart w:id="69" w:name="ref-2"/>
      <w:bookmarkEnd w:id="69"/>
      <w:r>
        <w:t xml:space="preserve">2. Karis Courey, Booz Allen Hamilton; Stephen Gerrells, Booz Allen Hamilton; Michael Moniger, Booz Allen Hamilton; Aubrey Shields, Booz Allen Hamilton; Karen Phumisithikul, Booz Allen Hamilton. Agentic LLMs &amp; Multimodal Data Fusion for Space Domain Awareness (2025). doi:</w:t>
      </w:r>
      <w:r>
        <w:t xml:space="preserve"> </w:t>
      </w:r>
      <w:hyperlink r:id="rId70">
        <w:r>
          <w:rPr>
            <w:rStyle w:val="Hyperlink"/>
          </w:rPr>
          <w:t xml:space="preserve">10.64861/URSW2020</w:t>
        </w:r>
      </w:hyperlink>
      <w:r>
        <w:t xml:space="preserve"> </w:t>
      </w:r>
      <w:bookmarkStart w:id="71" w:name="ref-3"/>
      <w:bookmarkEnd w:id="71"/>
      <w:r>
        <w:t xml:space="preserve">3.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2">
        <w:r>
          <w:rPr>
            <w:rStyle w:val="Hyperlink"/>
          </w:rPr>
          <w:t xml:space="preserve">10.64861/FKER7625</w:t>
        </w:r>
      </w:hyperlink>
      <w:r>
        <w:t xml:space="preserve"> </w:t>
      </w:r>
      <w:bookmarkStart w:id="73" w:name="ref-4"/>
      <w:bookmarkEnd w:id="73"/>
      <w:r>
        <w:t xml:space="preserve">4. Tyler Becker, University of Colorado Boulder; Zachary Sunberg, University of Colorado Boulder. Imperfect Information Games and Counterfactual Regret Minimization in Space Domain Awareness (2022). [AMOS]</w:t>
      </w:r>
      <w:r>
        <w:t xml:space="preserve"> </w:t>
      </w:r>
      <w:bookmarkStart w:id="74" w:name="ref-5"/>
      <w:bookmarkEnd w:id="74"/>
      <w:r>
        <w:t xml:space="preserve">5. Mark A. Sturza, Viasat, Inc.; Mark D. Dankberg, Viasat, Inc.; William N. Blount, Viasat, Inc.. LEO Capacity Modeling for Sustainable Design (2022). [AMOS]</w:t>
      </w:r>
      <w:r>
        <w:t xml:space="preserve"> </w:t>
      </w:r>
      <w:bookmarkStart w:id="75" w:name="ref-6"/>
      <w:bookmarkEnd w:id="75"/>
      <w:r>
        <w:t xml:space="preserve">6. Jan Wassenberg (Fraunhofer IOSB), Wolfgang Middelmann (Fraunhofer IOSB), Peter Sanders (KIT). Highly Efficient Screening for Point-Like Targets Via Concentric Shells (2010). [AMOS]</w:t>
      </w:r>
      <w:r>
        <w:t xml:space="preserve"> </w:t>
      </w:r>
      <w:bookmarkStart w:id="76" w:name="ref-7"/>
      <w:bookmarkEnd w:id="76"/>
      <w:r>
        <w:t xml:space="preserve">7. Naomi Owens-Fahrner, BAE Systems; Joshua Wysack, BAE Systems; Justin Kim, BAE Systems. Graph-Based Optimization for High-Density LEO Constellation Design (2025). doi:</w:t>
      </w:r>
      <w:r>
        <w:t xml:space="preserve"> </w:t>
      </w:r>
      <w:hyperlink r:id="rId77">
        <w:r>
          <w:rPr>
            <w:rStyle w:val="Hyperlink"/>
          </w:rPr>
          <w:t xml:space="preserve">10.64861/IKLU8599</w:t>
        </w:r>
      </w:hyperlink>
      <w:r>
        <w:t xml:space="preserve"> </w:t>
      </w:r>
      <w:bookmarkStart w:id="78" w:name="ref-8"/>
      <w:bookmarkEnd w:id="78"/>
      <w:r>
        <w:t xml:space="preserve">8. Di Wu, Embry Riddle Aeronautical University. A Framework for Space Safety Analysis: Fragmentation Footprint and Multi-Shell Critical Density (2025). doi:</w:t>
      </w:r>
      <w:r>
        <w:t xml:space="preserve"> </w:t>
      </w:r>
      <w:hyperlink r:id="rId79">
        <w:r>
          <w:rPr>
            <w:rStyle w:val="Hyperlink"/>
          </w:rPr>
          <w:t xml:space="preserve">10.64861/QGVF6609</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3.7913</w:t>
            </w:r>
          </w:p>
        </w:tc>
        <w:tc>
          <w:tcPr>
            <w:tcW w:w="0" w:type="auto"/>
          </w:tcPr>
          <w:p>
            <w:pPr>
              <w:spacing w:line="240" w:lineRule="auto" w:before="0" w:after="0"/>
              <w:pStyle w:val="Compact"/>
            </w:pPr>
            <w:r>
              <w:rPr>
                <w:sz w:val="20"/>
                <w:szCs w:val="20"/>
              </w:rPr>
              <w:t xml:space="preserve">1.0101</w:t>
            </w:r>
          </w:p>
        </w:tc>
        <w:tc>
          <w:tcPr>
            <w:tcW w:w="0" w:type="auto"/>
          </w:tcPr>
          <w:p>
            <w:pPr>
              <w:spacing w:line="240" w:lineRule="auto" w:before="0" w:after="0"/>
              <w:pStyle w:val="Compact"/>
            </w:pPr>
            <w:r>
              <w:rPr>
                <w:sz w:val="20"/>
                <w:szCs w:val="20"/>
              </w:rPr>
              <w:t xml:space="preserve">3.7536</w:t>
            </w:r>
          </w:p>
        </w:tc>
        <w:tc>
          <w:tcPr>
            <w:tcW w:w="0" w:type="auto"/>
          </w:tcPr>
          <w:p>
            <w:pPr>
              <w:spacing w:line="240" w:lineRule="auto" w:before="0" w:after="0"/>
              <w:pStyle w:val="Compact"/>
            </w:pPr>
            <w:r>
              <w:rPr>
                <w:sz w:val="20"/>
                <w:szCs w:val="20"/>
              </w:rPr>
              <w:t xml:space="preserve">0.0001743</w:t>
            </w:r>
          </w:p>
        </w:tc>
        <w:tc>
          <w:tcPr>
            <w:tcW w:w="0" w:type="auto"/>
          </w:tcPr>
          <w:p>
            <w:pPr>
              <w:spacing w:line="240" w:lineRule="auto" w:before="0" w:after="0"/>
              <w:pStyle w:val="Compact"/>
            </w:pPr>
            <w:r>
              <w:rPr>
                <w:sz w:val="20"/>
                <w:szCs w:val="20"/>
              </w:rPr>
              <w:t xml:space="preserve">[1.8117, 5.771]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-0.0505</w:t>
            </w:r>
          </w:p>
        </w:tc>
        <w:tc>
          <w:tcPr>
            <w:tcW w:w="0" w:type="auto"/>
          </w:tcPr>
          <w:p>
            <w:pPr>
              <w:spacing w:line="240" w:lineRule="auto" w:before="0" w:after="0"/>
              <w:pStyle w:val="Compact"/>
            </w:pPr>
            <w:r>
              <w:rPr>
                <w:sz w:val="20"/>
                <w:szCs w:val="20"/>
              </w:rPr>
              <w:t xml:space="preserve">0.0621</w:t>
            </w:r>
          </w:p>
        </w:tc>
        <w:tc>
          <w:tcPr>
            <w:tcW w:w="0" w:type="auto"/>
          </w:tcPr>
          <w:p>
            <w:pPr>
              <w:spacing w:line="240" w:lineRule="auto" w:before="0" w:after="0"/>
              <w:pStyle w:val="Compact"/>
            </w:pPr>
            <w:r>
              <w:rPr>
                <w:sz w:val="20"/>
                <w:szCs w:val="20"/>
              </w:rPr>
              <w:t xml:space="preserve">-0.8136</w:t>
            </w:r>
          </w:p>
        </w:tc>
        <w:tc>
          <w:tcPr>
            <w:tcW w:w="0" w:type="auto"/>
          </w:tcPr>
          <w:p>
            <w:pPr>
              <w:spacing w:line="240" w:lineRule="auto" w:before="0" w:after="0"/>
              <w:pStyle w:val="Compact"/>
            </w:pPr>
            <w:r>
              <w:rPr>
                <w:sz w:val="20"/>
                <w:szCs w:val="20"/>
              </w:rPr>
              <w:t xml:space="preserve">0.4159</w:t>
            </w:r>
          </w:p>
        </w:tc>
        <w:tc>
          <w:tcPr>
            <w:tcW w:w="0" w:type="auto"/>
          </w:tcPr>
          <w:p>
            <w:pPr>
              <w:spacing w:line="240" w:lineRule="auto" w:before="0" w:after="0"/>
              <w:pStyle w:val="Compact"/>
            </w:pPr>
            <w:r>
              <w:rPr>
                <w:sz w:val="20"/>
                <w:szCs w:val="20"/>
              </w:rPr>
              <w:t xml:space="preserve">[-0.1721, 0.0711]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-0.0541</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-2.2314</w:t>
            </w:r>
          </w:p>
        </w:tc>
        <w:tc>
          <w:tcPr>
            <w:tcW w:w="0" w:type="auto"/>
          </w:tcPr>
          <w:p>
            <w:pPr>
              <w:spacing w:line="240" w:lineRule="auto" w:before="0" w:after="0"/>
              <w:pStyle w:val="Compact"/>
            </w:pPr>
            <w:r>
              <w:rPr>
                <w:sz w:val="20"/>
                <w:szCs w:val="20"/>
              </w:rPr>
              <w:t xml:space="preserve">0.0257</w:t>
            </w:r>
          </w:p>
        </w:tc>
        <w:tc>
          <w:tcPr>
            <w:tcW w:w="0" w:type="auto"/>
          </w:tcPr>
          <w:p>
            <w:pPr>
              <w:spacing w:line="240" w:lineRule="auto" w:before="0" w:after="0"/>
              <w:pStyle w:val="Compact"/>
            </w:pPr>
            <w:r>
              <w:rPr>
                <w:sz w:val="20"/>
                <w:szCs w:val="20"/>
              </w:rPr>
              <w:t xml:space="preserve">[-0.1016, -0.0066]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-0.3247</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-0.8161</w:t>
            </w:r>
          </w:p>
        </w:tc>
        <w:tc>
          <w:tcPr>
            <w:tcW w:w="0" w:type="auto"/>
          </w:tcPr>
          <w:p>
            <w:pPr>
              <w:spacing w:line="240" w:lineRule="auto" w:before="0" w:after="0"/>
              <w:pStyle w:val="Compact"/>
            </w:pPr>
            <w:r>
              <w:rPr>
                <w:sz w:val="20"/>
                <w:szCs w:val="20"/>
              </w:rPr>
              <w:t xml:space="preserve">0.4145</w:t>
            </w:r>
          </w:p>
        </w:tc>
        <w:tc>
          <w:tcPr>
            <w:tcW w:w="0" w:type="auto"/>
          </w:tcPr>
          <w:p>
            <w:pPr>
              <w:spacing w:line="240" w:lineRule="auto" w:before="0" w:after="0"/>
              <w:pStyle w:val="Compact"/>
            </w:pPr>
            <w:r>
              <w:rPr>
                <w:sz w:val="20"/>
                <w:szCs w:val="20"/>
              </w:rPr>
              <w:t xml:space="preserve">[-1.1044, 0.4551]</w:t>
            </w:r>
          </w:p>
        </w:tc>
      </w:tr>
    </w:tbl>
    <w:p>
      <w:pPr>
        <w:pStyle w:val="BodyText"/>
      </w:pPr>
      <w:r>
        <w:t xml:space="preserve">Fit: N = 30 R2 = 0.0804 R2_adj = -0.0257 F = 2.4569 F_p = 0.0855</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DEBRIS_11\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https://amostech.space/year/2022/imperfect-information-games-and-counterfactual-regret-minimization-in-space-domain-awareness/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https://amostech.space/year/2010/highly-efficient-screening-for-point-like-targets-via-concentric-shells/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https://amostech.space/year/2021/the-solar-particle-access-model-spam-a-new-tool-for-monitoring-solar-energetic-particle-impacts-to-satellite-operations/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10.64861/GCJM8077</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10.1016/j.actaastro.2024.01.049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10.1016/j.actaastro.2026.05.026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Large Satellite Constellations and the Space Commons (Differential Game)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10.1016/j.ejor.2022.04.030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3.7913</w:t>
            </w:r>
          </w:p>
        </w:tc>
        <w:tc>
          <w:tcPr>
            <w:tcW w:w="0" w:type="auto"/>
          </w:tcPr>
          <w:p>
            <w:pPr>
              <w:spacing w:line="240" w:lineRule="auto" w:before="0" w:after="0"/>
              <w:pStyle w:val="Compact"/>
            </w:pPr>
            <w:r>
              <w:rPr>
                <w:sz w:val="20"/>
                <w:szCs w:val="20"/>
              </w:rPr>
              <w:t xml:space="preserve">1.0101</w:t>
            </w:r>
          </w:p>
        </w:tc>
        <w:tc>
          <w:tcPr>
            <w:tcW w:w="0" w:type="auto"/>
          </w:tcPr>
          <w:p>
            <w:pPr>
              <w:spacing w:line="240" w:lineRule="auto" w:before="0" w:after="0"/>
              <w:pStyle w:val="Compact"/>
            </w:pPr>
            <w:r>
              <w:rPr>
                <w:sz w:val="20"/>
                <w:szCs w:val="20"/>
              </w:rPr>
              <w:t xml:space="preserve">3.7536</w:t>
            </w:r>
          </w:p>
        </w:tc>
        <w:tc>
          <w:tcPr>
            <w:tcW w:w="0" w:type="auto"/>
          </w:tcPr>
          <w:p>
            <w:pPr>
              <w:spacing w:line="240" w:lineRule="auto" w:before="0" w:after="0"/>
              <w:pStyle w:val="Compact"/>
            </w:pPr>
            <w:r>
              <w:rPr>
                <w:sz w:val="20"/>
                <w:szCs w:val="20"/>
              </w:rPr>
              <w:t xml:space="preserve">0.0001743</w:t>
            </w:r>
          </w:p>
        </w:tc>
        <w:tc>
          <w:tcPr>
            <w:tcW w:w="0" w:type="auto"/>
          </w:tcPr>
          <w:p>
            <w:pPr>
              <w:spacing w:line="240" w:lineRule="auto" w:before="0" w:after="0"/>
              <w:pStyle w:val="Compact"/>
            </w:pPr>
            <w:r>
              <w:rPr>
                <w:sz w:val="20"/>
                <w:szCs w:val="20"/>
              </w:rPr>
              <w:t xml:space="preserve">[1.8117, 5.771]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-0.0505</w:t>
            </w:r>
          </w:p>
        </w:tc>
        <w:tc>
          <w:tcPr>
            <w:tcW w:w="0" w:type="auto"/>
          </w:tcPr>
          <w:p>
            <w:pPr>
              <w:spacing w:line="240" w:lineRule="auto" w:before="0" w:after="0"/>
              <w:pStyle w:val="Compact"/>
            </w:pPr>
            <w:r>
              <w:rPr>
                <w:sz w:val="20"/>
                <w:szCs w:val="20"/>
              </w:rPr>
              <w:t xml:space="preserve">0.0621</w:t>
            </w:r>
          </w:p>
        </w:tc>
        <w:tc>
          <w:tcPr>
            <w:tcW w:w="0" w:type="auto"/>
          </w:tcPr>
          <w:p>
            <w:pPr>
              <w:spacing w:line="240" w:lineRule="auto" w:before="0" w:after="0"/>
              <w:pStyle w:val="Compact"/>
            </w:pPr>
            <w:r>
              <w:rPr>
                <w:sz w:val="20"/>
                <w:szCs w:val="20"/>
              </w:rPr>
              <w:t xml:space="preserve">-0.8136</w:t>
            </w:r>
          </w:p>
        </w:tc>
        <w:tc>
          <w:tcPr>
            <w:tcW w:w="0" w:type="auto"/>
          </w:tcPr>
          <w:p>
            <w:pPr>
              <w:spacing w:line="240" w:lineRule="auto" w:before="0" w:after="0"/>
              <w:pStyle w:val="Compact"/>
            </w:pPr>
            <w:r>
              <w:rPr>
                <w:sz w:val="20"/>
                <w:szCs w:val="20"/>
              </w:rPr>
              <w:t xml:space="preserve">0.4159</w:t>
            </w:r>
          </w:p>
        </w:tc>
        <w:tc>
          <w:tcPr>
            <w:tcW w:w="0" w:type="auto"/>
          </w:tcPr>
          <w:p>
            <w:pPr>
              <w:spacing w:line="240" w:lineRule="auto" w:before="0" w:after="0"/>
              <w:pStyle w:val="Compact"/>
            </w:pPr>
            <w:r>
              <w:rPr>
                <w:sz w:val="20"/>
                <w:szCs w:val="20"/>
              </w:rPr>
              <w:t xml:space="preserve">[-0.1721, 0.0711]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-0.0541</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-2.2314</w:t>
            </w:r>
          </w:p>
        </w:tc>
        <w:tc>
          <w:tcPr>
            <w:tcW w:w="0" w:type="auto"/>
          </w:tcPr>
          <w:p>
            <w:pPr>
              <w:spacing w:line="240" w:lineRule="auto" w:before="0" w:after="0"/>
              <w:pStyle w:val="Compact"/>
            </w:pPr>
            <w:r>
              <w:rPr>
                <w:sz w:val="20"/>
                <w:szCs w:val="20"/>
              </w:rPr>
              <w:t xml:space="preserve">0.0257</w:t>
            </w:r>
          </w:p>
        </w:tc>
        <w:tc>
          <w:tcPr>
            <w:tcW w:w="0" w:type="auto"/>
          </w:tcPr>
          <w:p>
            <w:pPr>
              <w:spacing w:line="240" w:lineRule="auto" w:before="0" w:after="0"/>
              <w:pStyle w:val="Compact"/>
            </w:pPr>
            <w:r>
              <w:rPr>
                <w:sz w:val="20"/>
                <w:szCs w:val="20"/>
              </w:rPr>
              <w:t xml:space="preserve">[-0.1016, -0.0066]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-0.3247</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-0.8161</w:t>
            </w:r>
          </w:p>
        </w:tc>
        <w:tc>
          <w:tcPr>
            <w:tcW w:w="0" w:type="auto"/>
          </w:tcPr>
          <w:p>
            <w:pPr>
              <w:spacing w:line="240" w:lineRule="auto" w:before="0" w:after="0"/>
              <w:pStyle w:val="Compact"/>
            </w:pPr>
            <w:r>
              <w:rPr>
                <w:sz w:val="20"/>
                <w:szCs w:val="20"/>
              </w:rPr>
              <w:t xml:space="preserve">0.4145</w:t>
            </w:r>
          </w:p>
        </w:tc>
        <w:tc>
          <w:tcPr>
            <w:tcW w:w="0" w:type="auto"/>
          </w:tcPr>
          <w:p>
            <w:pPr>
              <w:spacing w:line="240" w:lineRule="auto" w:before="0" w:after="0"/>
              <w:pStyle w:val="Compact"/>
            </w:pPr>
            <w:r>
              <w:rPr>
                <w:sz w:val="20"/>
                <w:szCs w:val="20"/>
              </w:rPr>
              <w:t xml:space="preserve">[-1.1044, 0.4551]</w:t>
            </w:r>
          </w:p>
        </w:tc>
      </w:tr>
    </w:tbl>
    <w:p>
      <w:pPr>
        <w:pStyle w:val="BodyText"/>
      </w:pPr>
      <w:r>
        <w:t xml:space="preserve">Fit: N = 30 R2 = 0.0804 R2_adj = -0.0257 F = 2.4569 F_p = 0.0855</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2" Target="https://doi.org/10.64861/FKER7625" TargetMode="External" /><Relationship Type="http://schemas.openxmlformats.org/officeDocument/2006/relationships/hyperlink" Id="rId77" Target="https://doi.org/10.64861/IKLU8599" TargetMode="External" /><Relationship Type="http://schemas.openxmlformats.org/officeDocument/2006/relationships/hyperlink" Id="rId68" Target="https://doi.org/10.64861/LDVO7244" TargetMode="External" /><Relationship Type="http://schemas.openxmlformats.org/officeDocument/2006/relationships/hyperlink" Id="rId79" Target="https://doi.org/10.64861/QGVF6609" TargetMode="External" /><Relationship Type="http://schemas.openxmlformats.org/officeDocument/2006/relationships/hyperlink" Id="rId70" Target="https://doi.org/10.64861/URSW202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FKER7625" TargetMode="External" /><Relationship Type="http://schemas.openxmlformats.org/officeDocument/2006/relationships/hyperlink" Id="rId77" Target="https://doi.org/10.64861/IKLU8599" TargetMode="External" /><Relationship Type="http://schemas.openxmlformats.org/officeDocument/2006/relationships/hyperlink" Id="rId68" Target="https://doi.org/10.64861/LDVO7244" TargetMode="External" /><Relationship Type="http://schemas.openxmlformats.org/officeDocument/2006/relationships/hyperlink" Id="rId79" Target="https://doi.org/10.64861/QGVF6609" TargetMode="External" /><Relationship Type="http://schemas.openxmlformats.org/officeDocument/2006/relationships/hyperlink" Id="rId70" Target="https://doi.org/10.64861/URSW20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2026-06-28T19:50:28Z</dcterms:created>
  <dcterms:modified xsi:type="dcterms:W3CDTF">2026-06-28T19:50:28Z</dcterms:modified>
</cp:coreProperties>
</file>

<file path=docProps/custom.xml><?xml version="1.0" encoding="utf-8"?>
<Properties xmlns="http://schemas.openxmlformats.org/officeDocument/2006/custom-properties" xmlns:vt="http://schemas.openxmlformats.org/officeDocument/2006/docPropsVTypes"/>
</file>