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d196fadbdc1602706e4ffa0039be9480dfff85e"/>
    <w:p>
      <w:pPr>
        <w:pStyle w:val="Heading1"/>
      </w:pPr>
      <w:r>
        <w:t xml:space="preserve">Attention Accumulation in Logistics Fragility on the Earth-Moon Supply Line Network Resilience Under Sing: A Learning-Curve Analysis of Citation Growth by Article Age</w:t>
      </w:r>
    </w:p>
    <w:bookmarkStart w:id="61" w:name="introduction"/>
    <w:p>
      <w:pPr>
        <w:pStyle w:val="Heading2"/>
      </w:pPr>
      <w:r>
        <w:t xml:space="preserve">1. Introduction</w:t>
      </w:r>
    </w:p>
    <w:p>
      <w:pPr>
        <w:pStyle w:val="FirstParagraph"/>
      </w:pPr>
      <w:r>
        <w:t xml:space="preserve">This empirical paper supports Cora Stern (1B-LUN-175) and the dissertation project</w:t>
      </w:r>
      <w:r>
        <w:t xml:space="preserve"> </w:t>
      </w:r>
      <w:r>
        <w:rPr>
          <w:i/>
          <w:iCs/>
        </w:rPr>
        <w:t xml:space="preserve">Logistics Fragility on the Earth-Moon Supply Line: Network Resilience Under Sing</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R2=0.02379527105299184, elasticity_b=-0.18301668782137426, progress_ratio_2^b=0.8808591850673816. The exact term summary is: const coef=0.6811377506018202 p=0.038066579180472244; _ln_x coef=-0.18301668782137426 p=0.3180038602261801.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Mark Sturza, Viasat; Mark Dankberg, Viasat; William Blount, Viasat. Resilience of LEO Constellations to Accidental and Intentional Fragmentation Events (2024). doi:</w:t>
      </w:r>
      <w:r>
        <w:t xml:space="preserve"> </w:t>
      </w:r>
      <w:hyperlink r:id="rId68">
        <w:r>
          <w:rPr>
            <w:rStyle w:val="Hyperlink"/>
          </w:rPr>
          <w:t xml:space="preserve">10.64861/ZFDQ4641</w:t>
        </w:r>
      </w:hyperlink>
      <w:r>
        <w:t xml:space="preserve"> </w:t>
      </w:r>
      <w:bookmarkStart w:id="69" w:name="ref-2"/>
      <w:bookmarkEnd w:id="69"/>
      <w:r>
        <w:t xml:space="preserve">2.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0" w:name="ref-3"/>
      <w:bookmarkEnd w:id="70"/>
      <w:r>
        <w:t xml:space="preserve">3. Robert Carden, MITRE; Dustin Burchett, MITRE; Harvey Reed, MITRE. SNARE (Sensor Network Autonomous Resilient Extensible): Decentralized Sensor Tasking Improves SDA Tactical Relevance (2021). [AMOS]</w:t>
      </w:r>
      <w:r>
        <w:t xml:space="preserve"> </w:t>
      </w:r>
      <w:bookmarkStart w:id="71" w:name="ref-4"/>
      <w:bookmarkEnd w:id="71"/>
      <w:r>
        <w:t xml:space="preserve">4. Dan Oltrogge (Analytical Graphics Inc.), Patrick North (Analytical Graphics Inc.), Michael Nicolls (SRI). Multi-phenomenology Observation Network Evaluation Tool (MONET) (2014). [AMOS]</w:t>
      </w:r>
      <w:r>
        <w:t xml:space="preserve"> </w:t>
      </w:r>
      <w:bookmarkStart w:id="72" w:name="ref-5"/>
      <w:bookmarkEnd w:id="72"/>
      <w:r>
        <w:t xml:space="preserve">5.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73">
        <w:r>
          <w:rPr>
            <w:rStyle w:val="Hyperlink"/>
          </w:rPr>
          <w:t xml:space="preserve">10.64861/UELE5506</w:t>
        </w:r>
      </w:hyperlink>
      <w:r>
        <w:t xml:space="preserve"> </w:t>
      </w:r>
      <w:bookmarkStart w:id="74" w:name="ref-6"/>
      <w:bookmarkEnd w:id="74"/>
      <w:r>
        <w:t xml:space="preserve">6. John Boh, The University of Texas at Austin; Zachary Funke, AFIT/CIG; Maruthi Akella, The University of Texas at Austin. A Game-Theoretical Exploration of L1/L2 Cislunar Space Situational Awareness Using Bayesian Games (2025). doi:</w:t>
      </w:r>
      <w:r>
        <w:t xml:space="preserve"> </w:t>
      </w:r>
      <w:hyperlink r:id="rId75">
        <w:r>
          <w:rPr>
            <w:rStyle w:val="Hyperlink"/>
          </w:rPr>
          <w:t xml:space="preserve">10.64861/SIJX9169</w:t>
        </w:r>
      </w:hyperlink>
      <w:r>
        <w:t xml:space="preserve"> </w:t>
      </w:r>
      <w:bookmarkStart w:id="76" w:name="ref-7"/>
      <w:bookmarkEnd w:id="76"/>
      <w:r>
        <w:t xml:space="preserve">7.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77">
        <w:r>
          <w:rPr>
            <w:rStyle w:val="Hyperlink"/>
          </w:rPr>
          <w:t xml:space="preserve">10.64861/FBSC2978</w:t>
        </w:r>
      </w:hyperlink>
      <w:r>
        <w:t xml:space="preserve"> </w:t>
      </w:r>
      <w:bookmarkStart w:id="78" w:name="ref-8"/>
      <w:bookmarkEnd w:id="78"/>
      <w:r>
        <w:t xml:space="preserve">8. Aaron J. Rosengren, University of California San Diego; Shane D. Ross, Virginia Tech; Bhanu Kumar, Jet Propulsion Laboratory, Caltech; Anjali Rawat, Virginia Tech. The Resonant Structure of xGEO and Implications for Cislunar Domain Awareness (2024). doi:</w:t>
      </w:r>
      <w:r>
        <w:t xml:space="preserve"> </w:t>
      </w:r>
      <w:hyperlink r:id="rId79">
        <w:r>
          <w:rPr>
            <w:rStyle w:val="Hyperlink"/>
          </w:rPr>
          <w:t xml:space="preserve">10.64861/WCUO4665</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0.6811</w:t>
            </w:r>
          </w:p>
        </w:tc>
        <w:tc>
          <w:tcPr>
            <w:tcW w:w="0" w:type="auto"/>
          </w:tcPr>
          <w:p>
            <w:pPr>
              <w:spacing w:line="240" w:lineRule="auto" w:before="0" w:after="0"/>
              <w:pStyle w:val="Compact"/>
            </w:pPr>
            <w:r>
              <w:rPr>
                <w:sz w:val="20"/>
                <w:szCs w:val="20"/>
              </w:rPr>
              <w:t xml:space="preserve">0.3284</w:t>
            </w:r>
          </w:p>
        </w:tc>
        <w:tc>
          <w:tcPr>
            <w:tcW w:w="0" w:type="auto"/>
          </w:tcPr>
          <w:p>
            <w:pPr>
              <w:spacing w:line="240" w:lineRule="auto" w:before="0" w:after="0"/>
              <w:pStyle w:val="Compact"/>
            </w:pPr>
            <w:r>
              <w:rPr>
                <w:sz w:val="20"/>
                <w:szCs w:val="20"/>
              </w:rPr>
              <w:t xml:space="preserve">2.0741</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[0.0375, 1.3248]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0.1833</w:t>
            </w:r>
          </w:p>
        </w:tc>
        <w:tc>
          <w:tcPr>
            <w:tcW w:w="0" w:type="auto"/>
          </w:tcPr>
          <w:p>
            <w:pPr>
              <w:spacing w:line="240" w:lineRule="auto" w:before="0" w:after="0"/>
              <w:pStyle w:val="Compact"/>
            </w:pPr>
            <w:r>
              <w:rPr>
                <w:sz w:val="20"/>
                <w:szCs w:val="20"/>
              </w:rPr>
              <w:t xml:space="preserve">-0.9986</w:t>
            </w:r>
          </w:p>
        </w:tc>
        <w:tc>
          <w:tcPr>
            <w:tcW w:w="0" w:type="auto"/>
          </w:tcPr>
          <w:p>
            <w:pPr>
              <w:spacing w:line="240" w:lineRule="auto" w:before="0" w:after="0"/>
              <w:pStyle w:val="Compact"/>
            </w:pPr>
            <w:r>
              <w:rPr>
                <w:sz w:val="20"/>
                <w:szCs w:val="20"/>
              </w:rPr>
              <w:t xml:space="preserve">0.318</w:t>
            </w:r>
          </w:p>
        </w:tc>
        <w:tc>
          <w:tcPr>
            <w:tcW w:w="0" w:type="auto"/>
          </w:tcPr>
          <w:p>
            <w:pPr>
              <w:spacing w:line="240" w:lineRule="auto" w:before="0" w:after="0"/>
              <w:pStyle w:val="Compact"/>
            </w:pPr>
            <w:r>
              <w:rPr>
                <w:sz w:val="20"/>
                <w:szCs w:val="20"/>
              </w:rPr>
              <w:t xml:space="preserve">[-0.5422, 0.1762]</w:t>
            </w:r>
          </w:p>
        </w:tc>
      </w:tr>
    </w:tbl>
    <w:p>
      <w:pPr>
        <w:pStyle w:val="BodyText"/>
      </w:pPr>
      <w:r>
        <w:t xml:space="preserve">Fit: N = 30 R2 = 0.0238 elasticity_b = -0.183 progress_ratio_2^b = 0.8809</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CISLUNAR_DEV_03\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https://amostech.space/year/2008/ssa-building-blocks-transforming-your-data-and-applications-into-operational-capability/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10.64861/ULQH1998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10.1016/j.actaastro.2026.06.006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10.1016/j.actaastro.2025.08.012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0.6811</w:t>
            </w:r>
          </w:p>
        </w:tc>
        <w:tc>
          <w:tcPr>
            <w:tcW w:w="0" w:type="auto"/>
          </w:tcPr>
          <w:p>
            <w:pPr>
              <w:spacing w:line="240" w:lineRule="auto" w:before="0" w:after="0"/>
              <w:pStyle w:val="Compact"/>
            </w:pPr>
            <w:r>
              <w:rPr>
                <w:sz w:val="20"/>
                <w:szCs w:val="20"/>
              </w:rPr>
              <w:t xml:space="preserve">0.3284</w:t>
            </w:r>
          </w:p>
        </w:tc>
        <w:tc>
          <w:tcPr>
            <w:tcW w:w="0" w:type="auto"/>
          </w:tcPr>
          <w:p>
            <w:pPr>
              <w:spacing w:line="240" w:lineRule="auto" w:before="0" w:after="0"/>
              <w:pStyle w:val="Compact"/>
            </w:pPr>
            <w:r>
              <w:rPr>
                <w:sz w:val="20"/>
                <w:szCs w:val="20"/>
              </w:rPr>
              <w:t xml:space="preserve">2.0741</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[0.0375, 1.3248]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0.1833</w:t>
            </w:r>
          </w:p>
        </w:tc>
        <w:tc>
          <w:tcPr>
            <w:tcW w:w="0" w:type="auto"/>
          </w:tcPr>
          <w:p>
            <w:pPr>
              <w:spacing w:line="240" w:lineRule="auto" w:before="0" w:after="0"/>
              <w:pStyle w:val="Compact"/>
            </w:pPr>
            <w:r>
              <w:rPr>
                <w:sz w:val="20"/>
                <w:szCs w:val="20"/>
              </w:rPr>
              <w:t xml:space="preserve">-0.9986</w:t>
            </w:r>
          </w:p>
        </w:tc>
        <w:tc>
          <w:tcPr>
            <w:tcW w:w="0" w:type="auto"/>
          </w:tcPr>
          <w:p>
            <w:pPr>
              <w:spacing w:line="240" w:lineRule="auto" w:before="0" w:after="0"/>
              <w:pStyle w:val="Compact"/>
            </w:pPr>
            <w:r>
              <w:rPr>
                <w:sz w:val="20"/>
                <w:szCs w:val="20"/>
              </w:rPr>
              <w:t xml:space="preserve">0.318</w:t>
            </w:r>
          </w:p>
        </w:tc>
        <w:tc>
          <w:tcPr>
            <w:tcW w:w="0" w:type="auto"/>
          </w:tcPr>
          <w:p>
            <w:pPr>
              <w:spacing w:line="240" w:lineRule="auto" w:before="0" w:after="0"/>
              <w:pStyle w:val="Compact"/>
            </w:pPr>
            <w:r>
              <w:rPr>
                <w:sz w:val="20"/>
                <w:szCs w:val="20"/>
              </w:rPr>
              <w:t xml:space="preserve">[-0.5422, 0.1762]</w:t>
            </w:r>
          </w:p>
        </w:tc>
      </w:tr>
    </w:tbl>
    <w:p>
      <w:pPr>
        <w:pStyle w:val="BodyText"/>
      </w:pPr>
      <w:r>
        <w:t xml:space="preserve">Fit: N = 30 R2 = 0.0238 elasticity_b = -0.183 progress_ratio_2^b = 0.8809</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7" Target="https://doi.org/10.64861/FBSC2978" TargetMode="External" /><Relationship Type="http://schemas.openxmlformats.org/officeDocument/2006/relationships/hyperlink" Id="rId75" Target="https://doi.org/10.64861/SIJX9169" TargetMode="External" /><Relationship Type="http://schemas.openxmlformats.org/officeDocument/2006/relationships/hyperlink" Id="rId73" Target="https://doi.org/10.64861/UELE5506" TargetMode="External" /><Relationship Type="http://schemas.openxmlformats.org/officeDocument/2006/relationships/hyperlink" Id="rId79" Target="https://doi.org/10.64861/WCUO4665" TargetMode="External" /><Relationship Type="http://schemas.openxmlformats.org/officeDocument/2006/relationships/hyperlink" Id="rId68"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FBSC2978" TargetMode="External" /><Relationship Type="http://schemas.openxmlformats.org/officeDocument/2006/relationships/hyperlink" Id="rId75" Target="https://doi.org/10.64861/SIJX9169" TargetMode="External" /><Relationship Type="http://schemas.openxmlformats.org/officeDocument/2006/relationships/hyperlink" Id="rId73" Target="https://doi.org/10.64861/UELE5506" TargetMode="External" /><Relationship Type="http://schemas.openxmlformats.org/officeDocument/2006/relationships/hyperlink" Id="rId79" Target="https://doi.org/10.64861/WCUO4665" TargetMode="External" /><Relationship Type="http://schemas.openxmlformats.org/officeDocument/2006/relationships/hyperlink" Id="rId68"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2026-06-28T19:50:27Z</dcterms:created>
  <dcterms:modified xsi:type="dcterms:W3CDTF">2026-06-28T19:50:27Z</dcterms:modified>
</cp:coreProperties>
</file>

<file path=docProps/custom.xml><?xml version="1.0" encoding="utf-8"?>
<Properties xmlns="http://schemas.openxmlformats.org/officeDocument/2006/custom-properties" xmlns:vt="http://schemas.openxmlformats.org/officeDocument/2006/docPropsVTypes"/>
</file>